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44"/>
          <w:szCs w:val="44"/>
        </w:rPr>
        <w:t xml:space="preserve">Муниципальное образование </w:t>
      </w:r>
    </w:p>
    <w:p w:rsidR="004829D7" w:rsidRDefault="00F91B11">
      <w:pPr>
        <w:spacing w:line="240" w:lineRule="auto"/>
      </w:pPr>
      <w:proofErr w:type="spellStart"/>
      <w:r>
        <w:rPr>
          <w:rFonts w:ascii="Times New Roman" w:hAnsi="Times New Roman"/>
          <w:b/>
          <w:sz w:val="44"/>
          <w:szCs w:val="44"/>
        </w:rPr>
        <w:t>Новозыбковский</w:t>
      </w:r>
      <w:proofErr w:type="spellEnd"/>
      <w:r>
        <w:rPr>
          <w:rFonts w:ascii="Times New Roman" w:hAnsi="Times New Roman"/>
          <w:b/>
          <w:sz w:val="44"/>
          <w:szCs w:val="44"/>
        </w:rPr>
        <w:t xml:space="preserve"> городской округ </w:t>
      </w: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44"/>
          <w:szCs w:val="44"/>
        </w:rPr>
        <w:t>Брянской области</w:t>
      </w: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28"/>
          <w:szCs w:val="28"/>
        </w:rPr>
        <w:lastRenderedPageBreak/>
        <w:t>ГРАДОСТРОИТЕЛЬНЫЕ РЕГЛАМЕНТЫ</w:t>
      </w: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F91B11">
      <w:pPr>
        <w:spacing w:line="240" w:lineRule="auto"/>
        <w:sectPr w:rsidR="004829D7">
          <w:headerReference w:type="first" r:id="rId8"/>
          <w:footerReference w:type="first" r:id="rId9"/>
          <w:pgSz w:w="11906" w:h="16838"/>
          <w:pgMar w:top="1378" w:right="850" w:bottom="1378" w:left="1701" w:header="1134" w:footer="1134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Саратов 2022 г.</w:t>
      </w: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44"/>
          <w:szCs w:val="44"/>
        </w:rPr>
        <w:t xml:space="preserve">Муниципальное образование </w:t>
      </w:r>
    </w:p>
    <w:p w:rsidR="004829D7" w:rsidRDefault="00F91B11">
      <w:pPr>
        <w:spacing w:line="240" w:lineRule="auto"/>
      </w:pPr>
      <w:proofErr w:type="spellStart"/>
      <w:r>
        <w:rPr>
          <w:rFonts w:ascii="Times New Roman" w:hAnsi="Times New Roman"/>
          <w:b/>
          <w:sz w:val="44"/>
          <w:szCs w:val="44"/>
        </w:rPr>
        <w:t>Новозыбковский</w:t>
      </w:r>
      <w:proofErr w:type="spellEnd"/>
      <w:r>
        <w:rPr>
          <w:rFonts w:ascii="Times New Roman" w:hAnsi="Times New Roman"/>
          <w:b/>
          <w:sz w:val="44"/>
          <w:szCs w:val="44"/>
        </w:rPr>
        <w:t xml:space="preserve"> городской округ </w:t>
      </w: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44"/>
          <w:szCs w:val="44"/>
        </w:rPr>
        <w:t>Брянской области</w:t>
      </w: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sz w:val="28"/>
          <w:szCs w:val="28"/>
        </w:rPr>
        <w:t>ГРАДОСТРОИТЕЛЬНЫЕ РЕГЛАМЕНТЫ</w:t>
      </w: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</w:pPr>
    </w:p>
    <w:p w:rsidR="004829D7" w:rsidRDefault="004829D7">
      <w:pPr>
        <w:spacing w:line="240" w:lineRule="auto"/>
        <w:jc w:val="both"/>
      </w:pPr>
    </w:p>
    <w:p w:rsidR="004829D7" w:rsidRDefault="004829D7">
      <w:pPr>
        <w:spacing w:line="240" w:lineRule="auto"/>
      </w:pPr>
    </w:p>
    <w:p w:rsidR="004829D7" w:rsidRDefault="00F91B11">
      <w:pPr>
        <w:spacing w:line="240" w:lineRule="auto"/>
        <w:sectPr w:rsidR="004829D7">
          <w:headerReference w:type="default" r:id="rId10"/>
          <w:footerReference w:type="default" r:id="rId11"/>
          <w:pgSz w:w="11906" w:h="16838"/>
          <w:pgMar w:top="1378" w:right="850" w:bottom="1378" w:left="1701" w:header="1134" w:footer="1134" w:gutter="0"/>
          <w:cols w:space="720"/>
          <w:formProt w:val="0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Саратов 2022 г.</w:t>
      </w:r>
    </w:p>
    <w:p w:rsidR="004829D7" w:rsidRDefault="00F91B11">
      <w:pPr>
        <w:pStyle w:val="1"/>
        <w:pageBreakBefore/>
        <w:spacing w:before="0" w:after="240" w:line="240" w:lineRule="auto"/>
      </w:pPr>
      <w:bookmarkStart w:id="0" w:name="__RefHeading__2_639111210"/>
      <w:bookmarkEnd w:id="0"/>
      <w:r>
        <w:rPr>
          <w:rFonts w:ascii="Times New Roman" w:hAnsi="Times New Roman" w:cs="Times New Roman"/>
          <w:bCs/>
          <w:caps/>
          <w:color w:val="000000"/>
          <w:sz w:val="24"/>
          <w:szCs w:val="24"/>
          <w:lang w:eastAsia="ar-SA"/>
        </w:rPr>
        <w:lastRenderedPageBreak/>
        <w:t>СОДЕРЖАНИЕ</w:t>
      </w:r>
    </w:p>
    <w:p w:rsidR="004829D7" w:rsidRDefault="004829D7">
      <w:pPr>
        <w:sectPr w:rsidR="004829D7">
          <w:footerReference w:type="default" r:id="rId12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829D7" w:rsidRDefault="00F91B11">
      <w:pPr>
        <w:pStyle w:val="13"/>
        <w:tabs>
          <w:tab w:val="right" w:leader="dot" w:pos="9355"/>
        </w:tabs>
      </w:pPr>
      <w:r>
        <w:lastRenderedPageBreak/>
        <w:fldChar w:fldCharType="begin"/>
      </w:r>
      <w:r>
        <w:instrText>TOC</w:instrText>
      </w:r>
      <w:r>
        <w:fldChar w:fldCharType="separate"/>
      </w:r>
      <w:hyperlink w:anchor="__RefHeading__2_639111210">
        <w:r>
          <w:rPr>
            <w:rStyle w:val="ae"/>
          </w:rPr>
          <w:t>СОДЕРЖАНИЕ</w:t>
        </w:r>
        <w:r>
          <w:rPr>
            <w:rStyle w:val="ae"/>
          </w:rPr>
          <w:tab/>
          <w:t>5</w:t>
        </w:r>
      </w:hyperlink>
    </w:p>
    <w:p w:rsidR="004829D7" w:rsidRDefault="00F91B11">
      <w:pPr>
        <w:pStyle w:val="13"/>
        <w:tabs>
          <w:tab w:val="right" w:leader="dot" w:pos="9355"/>
        </w:tabs>
      </w:pPr>
      <w:hyperlink w:anchor="__RefHeading__4_639111210">
        <w:r>
          <w:rPr>
            <w:rStyle w:val="ae"/>
          </w:rPr>
          <w:t>ЧАСТЬ III. ГРАДОСТРОИТЕЛЬНЫЕ РЕГЛАМЕНТЫ</w:t>
        </w:r>
        <w:r>
          <w:rPr>
            <w:rStyle w:val="ae"/>
          </w:rPr>
          <w:tab/>
          <w:t>7</w:t>
        </w:r>
      </w:hyperlink>
    </w:p>
    <w:p w:rsidR="004829D7" w:rsidRDefault="00F91B11">
      <w:pPr>
        <w:pStyle w:val="22"/>
        <w:tabs>
          <w:tab w:val="clear" w:pos="9345"/>
          <w:tab w:val="right" w:leader="dot" w:pos="9355"/>
        </w:tabs>
      </w:pPr>
      <w:hyperlink w:anchor="__RefHeading__6_639111210">
        <w:r>
          <w:rPr>
            <w:rStyle w:val="ae"/>
          </w:rPr>
          <w:t>ГЛАВА 13. ГРАДОСТРОИТЕЛЬНЫЕ РЕГЛАМЕНТЫ В ЧАСТИ ВИДОВ И ПАРАМЕТРОВ РАЗРЕШЕННОГО ИСПОЛЬЗОВАНИЯ ЗЕМЕЛЬНЫХ У</w:t>
        </w:r>
        <w:r>
          <w:rPr>
            <w:rStyle w:val="ae"/>
          </w:rPr>
          <w:t>ЧАСТКОВ И ОБЪЕКТОВ КАПИТАЛЬНОГО СТРОИТЕЛЬСТВА</w:t>
        </w:r>
        <w:r>
          <w:rPr>
            <w:rStyle w:val="ae"/>
          </w:rPr>
          <w:tab/>
          <w:t>7</w:t>
        </w:r>
      </w:hyperlink>
    </w:p>
    <w:p w:rsidR="004829D7" w:rsidRDefault="00F91B11">
      <w:pPr>
        <w:pStyle w:val="32"/>
        <w:tabs>
          <w:tab w:val="clear" w:pos="9345"/>
          <w:tab w:val="right" w:leader="dot" w:pos="9355"/>
        </w:tabs>
      </w:pPr>
      <w:hyperlink w:anchor="__RefHeading__8_639111210">
        <w:r>
          <w:rPr>
            <w:rStyle w:val="ae"/>
          </w:rPr>
          <w:t>Статья 41. Перечень территориальных зон</w:t>
        </w:r>
        <w:r>
          <w:rPr>
            <w:rStyle w:val="ae"/>
          </w:rPr>
          <w:tab/>
          <w:t>7</w:t>
        </w:r>
      </w:hyperlink>
    </w:p>
    <w:p w:rsidR="004829D7" w:rsidRDefault="00F91B11">
      <w:pPr>
        <w:pStyle w:val="32"/>
        <w:tabs>
          <w:tab w:val="clear" w:pos="9345"/>
          <w:tab w:val="right" w:leader="dot" w:pos="9355"/>
        </w:tabs>
      </w:pPr>
      <w:hyperlink w:anchor="__RefHeading__10_639111210">
        <w:r>
          <w:rPr>
            <w:rStyle w:val="ae"/>
          </w:rPr>
          <w:t>Статья 42. Градостроительные регламенты территориальных зон.</w:t>
        </w:r>
        <w:r>
          <w:rPr>
            <w:rStyle w:val="ae"/>
          </w:rPr>
          <w:tab/>
          <w:t>8</w:t>
        </w:r>
      </w:hyperlink>
    </w:p>
    <w:p w:rsidR="004829D7" w:rsidRDefault="00F91B11">
      <w:pPr>
        <w:pStyle w:val="22"/>
        <w:tabs>
          <w:tab w:val="clear" w:pos="9345"/>
          <w:tab w:val="right" w:leader="dot" w:pos="9355"/>
        </w:tabs>
      </w:pPr>
      <w:hyperlink w:anchor="__RefHeading__12_639111210">
        <w:r>
          <w:rPr>
            <w:rStyle w:val="ae"/>
          </w:rPr>
          <w:t xml:space="preserve">ГЛАВА 14.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НАСЛЕДИЯ, САНИТАРНО-ЗАЩИТНЫХ И ВОДООХРАННЫХ </w:t>
        </w:r>
        <w:r>
          <w:rPr>
            <w:rStyle w:val="ae"/>
          </w:rPr>
          <w:t>ЗОНАХ</w:t>
        </w:r>
        <w:r>
          <w:rPr>
            <w:rStyle w:val="ae"/>
          </w:rPr>
          <w:tab/>
          <w:t>28</w:t>
        </w:r>
      </w:hyperlink>
    </w:p>
    <w:p w:rsidR="004829D7" w:rsidRDefault="00F91B11">
      <w:pPr>
        <w:pStyle w:val="32"/>
        <w:tabs>
          <w:tab w:val="clear" w:pos="9345"/>
          <w:tab w:val="right" w:leader="dot" w:pos="9355"/>
        </w:tabs>
      </w:pPr>
      <w:hyperlink w:anchor="__RefHeading__14_639111210">
        <w:r>
          <w:rPr>
            <w:rStyle w:val="ae"/>
          </w:rPr>
          <w:t>Статья 43.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  </w:r>
        <w:r>
          <w:rPr>
            <w:rStyle w:val="ae"/>
          </w:rPr>
          <w:tab/>
          <w:t>28</w:t>
        </w:r>
      </w:hyperlink>
      <w:r>
        <w:fldChar w:fldCharType="end"/>
      </w:r>
    </w:p>
    <w:p w:rsidR="004829D7" w:rsidRDefault="004829D7">
      <w:pPr>
        <w:sectPr w:rsidR="004829D7">
          <w:type w:val="continuous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829D7" w:rsidRDefault="00F91B11">
      <w:pPr>
        <w:pageBreakBefore/>
        <w:autoSpaceDE w:val="0"/>
        <w:spacing w:line="240" w:lineRule="auto"/>
        <w:jc w:val="left"/>
      </w:pPr>
      <w:r>
        <w:rPr>
          <w:rFonts w:ascii="Times New Roman" w:hAnsi="Times New Roman"/>
          <w:b/>
          <w:bCs/>
          <w:caps/>
          <w:sz w:val="24"/>
          <w:szCs w:val="24"/>
          <w:lang w:eastAsia="ar-SA"/>
        </w:rPr>
        <w:lastRenderedPageBreak/>
        <w:t>Часть II. КАРТЫ ГРАДОСТРОИТЕЛЬНОГО ЗОНИРОВАНИЯ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 xml:space="preserve">Карта градостроительного зонирования </w:t>
      </w:r>
      <w:proofErr w:type="spellStart"/>
      <w:r>
        <w:rPr>
          <w:lang w:val="ru-RU"/>
        </w:rPr>
        <w:t>Новозыбковского</w:t>
      </w:r>
      <w:proofErr w:type="spellEnd"/>
      <w:r>
        <w:rPr>
          <w:lang w:val="ru-RU"/>
        </w:rPr>
        <w:t xml:space="preserve"> городского округа Брянской области, М 1:25000.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 xml:space="preserve">Фрагмент карты градостроительного </w:t>
      </w:r>
      <w:r>
        <w:rPr>
          <w:lang w:val="ru-RU"/>
        </w:rPr>
        <w:t>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</w:t>
      </w:r>
      <w:r>
        <w:rPr>
          <w:lang w:val="ru-RU"/>
        </w:rPr>
        <w:t>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градостроительного зонирования,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 xml:space="preserve">Карта зон с особыми условиями использования территории </w:t>
      </w:r>
      <w:proofErr w:type="spellStart"/>
      <w:r>
        <w:rPr>
          <w:lang w:val="ru-RU"/>
        </w:rPr>
        <w:t>Новозыбковского</w:t>
      </w:r>
      <w:proofErr w:type="spellEnd"/>
      <w:r>
        <w:rPr>
          <w:lang w:val="ru-RU"/>
        </w:rPr>
        <w:t xml:space="preserve"> городского округа Б</w:t>
      </w:r>
      <w:r>
        <w:rPr>
          <w:lang w:val="ru-RU"/>
        </w:rPr>
        <w:t>рянской области, М 1:25000.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</w:t>
      </w:r>
      <w:r>
        <w:rPr>
          <w:lang w:val="ru-RU"/>
        </w:rPr>
        <w:t>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</w:t>
      </w:r>
      <w:r>
        <w:rPr>
          <w:lang w:val="ru-RU"/>
        </w:rPr>
        <w:t>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Фрагмент карты зон с особыми условиями использования территории, М 1:5000.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 xml:space="preserve">Территории объектов культурного наследия </w:t>
      </w:r>
      <w:proofErr w:type="spellStart"/>
      <w:r>
        <w:rPr>
          <w:lang w:val="ru-RU"/>
        </w:rPr>
        <w:t>Новозыбковского</w:t>
      </w:r>
      <w:proofErr w:type="spellEnd"/>
      <w:r>
        <w:rPr>
          <w:lang w:val="ru-RU"/>
        </w:rPr>
        <w:t xml:space="preserve"> городско</w:t>
      </w:r>
      <w:r>
        <w:rPr>
          <w:lang w:val="ru-RU"/>
        </w:rPr>
        <w:t>го округа Брянской области, М 1:50000.</w:t>
      </w:r>
    </w:p>
    <w:p w:rsidR="004829D7" w:rsidRPr="00F91B11" w:rsidRDefault="004829D7">
      <w:pPr>
        <w:pStyle w:val="af6"/>
        <w:rPr>
          <w:lang w:val="ru-RU"/>
        </w:rPr>
      </w:pPr>
    </w:p>
    <w:p w:rsidR="004829D7" w:rsidRPr="00F91B11" w:rsidRDefault="004829D7">
      <w:pPr>
        <w:pStyle w:val="af6"/>
        <w:rPr>
          <w:lang w:val="ru-RU"/>
        </w:rPr>
      </w:pPr>
    </w:p>
    <w:p w:rsidR="004829D7" w:rsidRPr="00F91B11" w:rsidRDefault="004829D7">
      <w:pPr>
        <w:pStyle w:val="af6"/>
        <w:rPr>
          <w:lang w:val="ru-RU"/>
        </w:rPr>
      </w:pPr>
    </w:p>
    <w:p w:rsidR="004829D7" w:rsidRDefault="00F91B11">
      <w:pPr>
        <w:pStyle w:val="1"/>
        <w:pageBreakBefore/>
        <w:spacing w:before="480" w:after="240" w:line="240" w:lineRule="auto"/>
      </w:pPr>
      <w:bookmarkStart w:id="1" w:name="__RefHeading__4_639111210"/>
      <w:bookmarkEnd w:id="1"/>
      <w:r>
        <w:rPr>
          <w:rStyle w:val="blk"/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ЧАСТЬ III. ГРАДОСТРОИТЕЛЬНЫЕ РЕГЛАМЕНТЫ</w:t>
      </w:r>
    </w:p>
    <w:p w:rsidR="004829D7" w:rsidRDefault="00F91B11">
      <w:pPr>
        <w:pStyle w:val="2"/>
        <w:keepLines w:val="0"/>
        <w:spacing w:before="240" w:after="240" w:line="240" w:lineRule="auto"/>
        <w:jc w:val="both"/>
      </w:pPr>
      <w:bookmarkStart w:id="2" w:name="__RefHeading__6_639111210"/>
      <w:bookmarkEnd w:id="2"/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ГЛАВА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13. ГРАДОСТРОИТЕЛЬНЫЕ РЕГЛАМЕНТЫ В ЧАСТИ ВИДОВ И ПАРАМЕТРОВ РАЗРЕШЕННОГО ИСПОЛЬЗОВАНИЯ ЗЕМЕЛЬНЫХ УЧАСТКОВ И ОБЪЕКТОВ КАПИТАЛЬНОГО СТРОИТЕЛЬСТВА</w:t>
      </w:r>
    </w:p>
    <w:p w:rsidR="004829D7" w:rsidRDefault="00F91B11">
      <w:pPr>
        <w:pStyle w:val="3"/>
        <w:keepLines w:val="0"/>
        <w:spacing w:before="180" w:after="120" w:line="240" w:lineRule="auto"/>
        <w:jc w:val="both"/>
      </w:pPr>
      <w:bookmarkStart w:id="3" w:name="__RefHeading__8_639111210"/>
      <w:bookmarkEnd w:id="3"/>
      <w:r>
        <w:rPr>
          <w:bCs/>
          <w:lang w:eastAsia="ar-SA"/>
        </w:rPr>
        <w:t xml:space="preserve">Статья </w:t>
      </w:r>
      <w:r>
        <w:rPr>
          <w:bCs/>
          <w:lang w:eastAsia="ar-SA"/>
        </w:rPr>
        <w:t>41</w:t>
      </w:r>
      <w:r>
        <w:rPr>
          <w:bCs/>
          <w:lang w:eastAsia="ar-SA"/>
        </w:rPr>
        <w:t xml:space="preserve">. </w:t>
      </w:r>
      <w:r>
        <w:t xml:space="preserve">Перечень </w:t>
      </w:r>
      <w:r>
        <w:t>территориальных зон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 xml:space="preserve">На Карте градостроительного зонирования </w:t>
      </w:r>
      <w:proofErr w:type="spellStart"/>
      <w:r>
        <w:rPr>
          <w:lang w:val="ru-RU"/>
        </w:rPr>
        <w:t>Новозыбковского</w:t>
      </w:r>
      <w:proofErr w:type="spellEnd"/>
      <w:r>
        <w:rPr>
          <w:lang w:val="ru-RU"/>
        </w:rPr>
        <w:t xml:space="preserve"> городского округа устанавливаются следующие виды территориальных зон, на которые распространяется действие градостроительных регламентов: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В соответствии с п.7 ст.36 Градостроительн</w:t>
      </w:r>
      <w:r>
        <w:rPr>
          <w:lang w:val="ru-RU"/>
        </w:rPr>
        <w:t>ого кодекса Российской Федерации 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</w:t>
      </w:r>
      <w:r>
        <w:rPr>
          <w:lang w:val="ru-RU"/>
        </w:rPr>
        <w:t xml:space="preserve">олнительной власти, уполномоченными органами исполнительной власти Брянской области или </w:t>
      </w:r>
      <w:proofErr w:type="spellStart"/>
      <w:r>
        <w:rPr>
          <w:lang w:val="ru-RU"/>
        </w:rPr>
        <w:t>Новозыбковской</w:t>
      </w:r>
      <w:proofErr w:type="spellEnd"/>
      <w:r>
        <w:rPr>
          <w:lang w:val="ru-RU"/>
        </w:rPr>
        <w:t xml:space="preserve"> городской администрацией в соответствии с федеральными законами.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Жилые зоны: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застройки индивидуальными жилыми домами (Ж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 xml:space="preserve">Зона застройки </w:t>
      </w:r>
      <w:r>
        <w:rPr>
          <w:sz w:val="24"/>
        </w:rPr>
        <w:t>малоэтажными жилыми домами (Ж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 xml:space="preserve">Зона застройки </w:t>
      </w:r>
      <w:proofErr w:type="spellStart"/>
      <w:r>
        <w:rPr>
          <w:sz w:val="24"/>
        </w:rPr>
        <w:t>среднеэтажными</w:t>
      </w:r>
      <w:proofErr w:type="spellEnd"/>
      <w:r>
        <w:rPr>
          <w:sz w:val="24"/>
        </w:rPr>
        <w:t xml:space="preserve"> жилыми домами (Ж3);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Общественно-деловые зоны: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смешанной и общественно-деловой застройки (ОС);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Многофункциональная общественно-деловая зона (О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специализированной общественной застро</w:t>
      </w:r>
      <w:r>
        <w:rPr>
          <w:sz w:val="24"/>
        </w:rPr>
        <w:t>йки (О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Производственные зоны, зоны инженерной и транспортной инфраструктур: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Производственная зона (П);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инженерной инфраструктуры (И);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транспортной инфраструктуры (Т);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Коммунально-складская зона (К);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Коммерческо-производственная зона (КП);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Зоны</w:t>
      </w:r>
      <w:r>
        <w:rPr>
          <w:b/>
          <w:sz w:val="24"/>
        </w:rPr>
        <w:t xml:space="preserve"> сельскохозяйственного использования: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сельскохозяйственного использования (</w:t>
      </w:r>
      <w:proofErr w:type="spellStart"/>
      <w:r>
        <w:rPr>
          <w:sz w:val="24"/>
        </w:rPr>
        <w:t>Сх</w:t>
      </w:r>
      <w:proofErr w:type="spell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ведения садового хозяйства (Сх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Производственная зона сельскохозяйственных предприятий (Сх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lastRenderedPageBreak/>
        <w:t>Иные зоны сельскохозяйственного использования (Сх3);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 xml:space="preserve">Зоны </w:t>
      </w:r>
      <w:r>
        <w:rPr>
          <w:b/>
          <w:sz w:val="24"/>
        </w:rPr>
        <w:t>рекреационного назначения: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рекреационного назначения (Р);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озелененных территорий общего пользования (Р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объектов отдыха (Р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Зоны специального назначения: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кладбищ (С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складирования и захоронения отходов (С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 xml:space="preserve">Зона озелененных </w:t>
      </w:r>
      <w:r>
        <w:rPr>
          <w:sz w:val="24"/>
        </w:rPr>
        <w:t>территорий специального назначения (С3);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Зоны размещения военных объектов и иные зоны специального назначения: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Зона режимных территорий (С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);</w:t>
      </w:r>
    </w:p>
    <w:p w:rsidR="004829D7" w:rsidRDefault="00F91B11">
      <w:pPr>
        <w:pStyle w:val="111"/>
        <w:jc w:val="both"/>
      </w:pPr>
      <w:r>
        <w:rPr>
          <w:b/>
          <w:sz w:val="24"/>
        </w:rPr>
        <w:t>Территории, неподлежащие регламентированию: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Земли, покрытые поверхностными водами;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Земли лесного фонда;</w:t>
      </w:r>
    </w:p>
    <w:p w:rsidR="004829D7" w:rsidRDefault="00F91B11">
      <w:pPr>
        <w:pStyle w:val="111"/>
        <w:numPr>
          <w:ilvl w:val="0"/>
          <w:numId w:val="2"/>
        </w:numPr>
        <w:jc w:val="both"/>
      </w:pPr>
      <w:r>
        <w:rPr>
          <w:sz w:val="24"/>
        </w:rPr>
        <w:t>Территории</w:t>
      </w:r>
      <w:r>
        <w:rPr>
          <w:sz w:val="24"/>
        </w:rPr>
        <w:t xml:space="preserve"> общего пользования.</w:t>
      </w:r>
    </w:p>
    <w:p w:rsidR="004829D7" w:rsidRDefault="004829D7">
      <w:pPr>
        <w:pStyle w:val="af6"/>
        <w:ind w:firstLine="0"/>
        <w:sectPr w:rsidR="004829D7">
          <w:type w:val="continuous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829D7" w:rsidRDefault="00F91B11">
      <w:pPr>
        <w:pStyle w:val="3"/>
        <w:keepLines w:val="0"/>
        <w:spacing w:before="180" w:after="120" w:line="240" w:lineRule="auto"/>
        <w:jc w:val="both"/>
      </w:pPr>
      <w:bookmarkStart w:id="4" w:name="__RefHeading__10_639111210"/>
      <w:bookmarkEnd w:id="4"/>
      <w:r>
        <w:rPr>
          <w:bCs/>
          <w:lang w:eastAsia="ar-SA"/>
        </w:rPr>
        <w:lastRenderedPageBreak/>
        <w:t xml:space="preserve">Статья </w:t>
      </w:r>
      <w:r>
        <w:rPr>
          <w:bCs/>
          <w:lang w:eastAsia="ar-SA"/>
        </w:rPr>
        <w:t>42</w:t>
      </w:r>
      <w:r>
        <w:rPr>
          <w:bCs/>
          <w:lang w:eastAsia="ar-SA"/>
        </w:rPr>
        <w:t>. Градостроительные регламенты территориальных зон.</w:t>
      </w:r>
    </w:p>
    <w:p w:rsidR="004829D7" w:rsidRPr="00F91B11" w:rsidRDefault="00F91B11">
      <w:pPr>
        <w:pStyle w:val="af6"/>
        <w:rPr>
          <w:lang w:val="ru-RU"/>
        </w:rPr>
      </w:pPr>
      <w:r>
        <w:rPr>
          <w:lang w:val="ru-RU"/>
        </w:rPr>
        <w:t>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участков, утверж</w:t>
      </w:r>
      <w:r>
        <w:rPr>
          <w:lang w:val="ru-RU"/>
        </w:rPr>
        <w:t xml:space="preserve">денным приказом Федеральной службы государственной регистрации, кадастра и картографии от 10 ноября 2020 года № </w:t>
      </w: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>/0412 «Об утверждении классификатора видов разрешенного использования земельных участков».</w:t>
      </w:r>
    </w:p>
    <w:p w:rsidR="004829D7" w:rsidRPr="00F91B11" w:rsidRDefault="004829D7">
      <w:pPr>
        <w:pStyle w:val="af6"/>
        <w:rPr>
          <w:lang w:val="ru-RU"/>
        </w:rPr>
      </w:pPr>
    </w:p>
    <w:p w:rsidR="004829D7" w:rsidRDefault="00F91B11">
      <w:pPr>
        <w:spacing w:line="240" w:lineRule="auto"/>
        <w:jc w:val="right"/>
      </w:pPr>
      <w:r>
        <w:rPr>
          <w:rFonts w:ascii="Times New Roman" w:hAnsi="Times New Roman"/>
          <w:b/>
          <w:sz w:val="24"/>
          <w:szCs w:val="24"/>
        </w:rPr>
        <w:t>Таблица 1</w:t>
      </w:r>
    </w:p>
    <w:p w:rsidR="004829D7" w:rsidRPr="00F91B11" w:rsidRDefault="004829D7">
      <w:pPr>
        <w:pStyle w:val="af6"/>
        <w:rPr>
          <w:lang w:val="ru-RU"/>
        </w:rPr>
      </w:pPr>
    </w:p>
    <w:p w:rsidR="004829D7" w:rsidRDefault="00F91B11">
      <w:pPr>
        <w:spacing w:line="240" w:lineRule="auto"/>
      </w:pPr>
      <w:r>
        <w:rPr>
          <w:rFonts w:ascii="Times New Roman" w:hAnsi="Times New Roman"/>
          <w:b/>
          <w:i/>
          <w:sz w:val="24"/>
          <w:szCs w:val="24"/>
        </w:rPr>
        <w:t xml:space="preserve">Виды разрешенного использования </w:t>
      </w:r>
      <w:r>
        <w:rPr>
          <w:rFonts w:ascii="Times New Roman" w:hAnsi="Times New Roman"/>
          <w:b/>
          <w:i/>
          <w:sz w:val="24"/>
          <w:szCs w:val="24"/>
        </w:rPr>
        <w:t>земельных участков и объектов капитального строительства для территориальных зон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77"/>
        <w:gridCol w:w="2820"/>
        <w:gridCol w:w="3715"/>
        <w:gridCol w:w="3608"/>
        <w:gridCol w:w="3866"/>
      </w:tblGrid>
      <w:tr w:rsidR="004829D7">
        <w:trPr>
          <w:trHeight w:val="663"/>
          <w:tblHeader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eastAsia="Times New Roman" w:hAnsi="Times New Roman"/>
              </w:rPr>
              <w:t>№</w:t>
            </w:r>
          </w:p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п.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Наименование территориальной зоны (код территориальной зоны)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Основные виды РИ (Код вида РИ)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Условно разрешенные виды РИ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(Код вида РИ)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Вспомогательные виды РИ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(Код вида </w:t>
            </w:r>
            <w:r>
              <w:rPr>
                <w:rFonts w:ascii="Times New Roman" w:hAnsi="Times New Roman"/>
              </w:rPr>
              <w:t>РИ)</w:t>
            </w:r>
          </w:p>
        </w:tc>
      </w:tr>
      <w:tr w:rsidR="004829D7">
        <w:trPr>
          <w:tblHeader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Жилые зоны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Зона застройки индивидуальными жилыми домам</w:t>
            </w:r>
            <w:proofErr w:type="gramStart"/>
            <w:r>
              <w:rPr>
                <w:rFonts w:ascii="Times New Roman" w:hAnsi="Times New Roman"/>
              </w:rPr>
              <w:t>и(</w:t>
            </w:r>
            <w:proofErr w:type="gramEnd"/>
            <w:r>
              <w:rPr>
                <w:rFonts w:ascii="Times New Roman" w:hAnsi="Times New Roman"/>
              </w:rPr>
              <w:t>Ж1)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Для ведения личного подсобного хозяйства (приусадебный земельный участок) </w:t>
            </w:r>
            <w:r>
              <w:rPr>
                <w:sz w:val="22"/>
                <w:szCs w:val="22"/>
              </w:rPr>
              <w:t>(2.2)</w:t>
            </w:r>
            <w:r>
              <w:rPr>
                <w:sz w:val="22"/>
                <w:szCs w:val="22"/>
              </w:rPr>
              <w:t>*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Блокированная жилая застройка (2.3)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Связь (6.8)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lastRenderedPageBreak/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Улично-дорожная сеть (12.0.1)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Предоставление коммунальных услуг</w:t>
            </w:r>
            <w:r>
              <w:rPr>
                <w:sz w:val="22"/>
                <w:szCs w:val="22"/>
              </w:rPr>
              <w:t xml:space="preserve"> (3.1.1)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Оказание услуг связи</w:t>
            </w:r>
            <w:r>
              <w:rPr>
                <w:sz w:val="22"/>
                <w:szCs w:val="22"/>
              </w:rPr>
              <w:t xml:space="preserve"> (3.2.3)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Здравоохранение (3.4)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Культурное развитие (3.6)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Религи</w:t>
            </w:r>
            <w:r>
              <w:rPr>
                <w:sz w:val="22"/>
                <w:szCs w:val="22"/>
              </w:rPr>
              <w:t>озное использование (3.7)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Амбулаторное ветеринарное обслуживание (3.10.1)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Гостиничное обслуживание (4.7)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 (4.9)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color w:val="FF0000"/>
                <w:sz w:val="22"/>
                <w:szCs w:val="22"/>
              </w:rPr>
              <w:t>Размещение гаражей для собственных нужд</w:t>
            </w:r>
            <w:r>
              <w:rPr>
                <w:color w:val="FF0000"/>
                <w:sz w:val="22"/>
                <w:szCs w:val="22"/>
              </w:rPr>
              <w:t xml:space="preserve"> (2.7.2)</w:t>
            </w:r>
          </w:p>
          <w:p w:rsidR="004829D7" w:rsidRDefault="004829D7">
            <w:pPr>
              <w:pStyle w:val="afb"/>
              <w:spacing w:before="0"/>
              <w:ind w:left="0"/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Обслуживание жилой застройки (2.7)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Хранение автотранспорта (2.7.1)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Коммунальное обслуживание (3.1)</w:t>
            </w:r>
          </w:p>
          <w:p w:rsidR="004829D7" w:rsidRDefault="004829D7">
            <w:pPr>
              <w:pStyle w:val="afb"/>
              <w:spacing w:before="0"/>
              <w:ind w:left="0"/>
            </w:pP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Зона застройки малоэтажными жилыми домами (Ж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Для ведения личного подсобного хозяйства (приусадебный </w:t>
            </w:r>
            <w:r>
              <w:rPr>
                <w:sz w:val="22"/>
                <w:szCs w:val="22"/>
              </w:rPr>
              <w:t>земельный участок) (2.2)</w:t>
            </w:r>
            <w:r>
              <w:rPr>
                <w:sz w:val="22"/>
                <w:szCs w:val="22"/>
              </w:rPr>
              <w:t>*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Блокированная жилая застройка (2.3)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Улично-дорожная сеть (12.0.1)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t xml:space="preserve">Благоустройство </w:t>
            </w:r>
            <w:r>
              <w:t>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Обслуживание жилой застройки (2.7)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Предоставление коммунальных услуг</w:t>
            </w:r>
            <w:r>
              <w:rPr>
                <w:sz w:val="22"/>
                <w:szCs w:val="22"/>
              </w:rPr>
              <w:t xml:space="preserve"> (3.1.1)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Оказание услуг связи</w:t>
            </w:r>
            <w:r>
              <w:rPr>
                <w:sz w:val="22"/>
                <w:szCs w:val="22"/>
              </w:rPr>
              <w:t xml:space="preserve"> (3.2.3)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Бытовое обслуживание</w:t>
            </w:r>
            <w:r>
              <w:rPr>
                <w:sz w:val="22"/>
                <w:szCs w:val="22"/>
              </w:rPr>
              <w:t xml:space="preserve"> (3.3)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Здравоохранение (3.4)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Культурное развитие (3.6)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Религиозное использование (3.7)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Деловое управл</w:t>
            </w:r>
            <w:r>
              <w:rPr>
                <w:sz w:val="22"/>
                <w:szCs w:val="22"/>
              </w:rPr>
              <w:t>ение (4.1)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Гостиничное обслуживание (4.7)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</w:t>
            </w:r>
            <w:r>
              <w:rPr>
                <w:sz w:val="22"/>
                <w:szCs w:val="22"/>
              </w:rPr>
              <w:t xml:space="preserve"> (4.9)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Зона застройки </w:t>
            </w:r>
            <w:proofErr w:type="spellStart"/>
            <w:r>
              <w:rPr>
                <w:rFonts w:ascii="Times New Roman" w:hAnsi="Times New Roman"/>
              </w:rPr>
              <w:t>среднеэтажными</w:t>
            </w:r>
            <w:proofErr w:type="spellEnd"/>
            <w:r>
              <w:rPr>
                <w:rFonts w:ascii="Times New Roman" w:hAnsi="Times New Roman"/>
              </w:rPr>
              <w:t xml:space="preserve"> жилыми домами (Ж3)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Блокированная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жилая застройка (2.3)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Объекты культурно-досуговой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деятельности (3.6.1)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Историко-культурная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деятельность (9.3)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Малоэтажная многоквартирная жилая застройка (2.1.1)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индивидуального жилищного строительства (2.1)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Обслуживание жилой застройки (2.7)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Культурное развитие (3.6)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Религиозное</w:t>
            </w:r>
            <w:r>
              <w:rPr>
                <w:sz w:val="22"/>
                <w:szCs w:val="22"/>
              </w:rPr>
              <w:t xml:space="preserve"> использование (3.7)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4829D7" w:rsidRDefault="00F91B11">
            <w:pPr>
              <w:pStyle w:val="ConsPlusNormal0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Стоянка транспортных средств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(4.9.2)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Площадки для занятий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спортом (5.1.3)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Общественно-деловые зоны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Многофункциональная общественно-деловая зона </w:t>
            </w:r>
            <w:r>
              <w:rPr>
                <w:rFonts w:ascii="Times New Roman" w:hAnsi="Times New Roman"/>
              </w:rPr>
              <w:lastRenderedPageBreak/>
              <w:t>(О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Общественное использование объектов капитального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строительства (3.0)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 (3.1.1)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Дома социального обслуживания (3.2.1)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социальной помощи населению (3.2.2)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связи (3.2.3)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Общежития (3.2.4)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Здравоохранение (3.4)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Стационарное медицинское обслуживание (3.4.2)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Медицинские организации особого назначения (3.4.3)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Образование и просвещение (3.5)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ее общее образование (3.5.1)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Среднее и высшее профессиональное образование (3.5.2)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Культурное развитие (3.6)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культурно-досуговой деятельности (3.6.1)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Парки культуры и отдыха (3.6.2)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Цирки и зверинцы (3.6.3)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религиозных обрядов (3.7.1)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управление и образование (3.7.2)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управление (3.8)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Государственное управление (3.8.1)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Представительская деятельность (3.8.2)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научной деятельности (3.9)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деятельности в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области гидрометеорологии и смежных с ней областях (3.9.1)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исследований (3.9.2)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Проведение научных испытаний (3.9.3)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Ветеринарное обслуживание (3.10)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 (3.10.2)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Предпринимательство (4.0)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(4.2)</w:t>
            </w:r>
            <w:proofErr w:type="gramEnd"/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Банковская и страховая деятельность (4.5)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Гостиничное обслуживание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(4.7)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Развлечения (4.8)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Развлекательные мероприятия (4.8.1)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(4.8.2)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в игорных зонах (4.8.3)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гаражи (4.9)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дорожного сервиса (4.9.1)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 (4.9.1.1)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го отдыха (4.9.1.2)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 (4.9.1.3)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 (4.9.1.4)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Выставочно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-ярмарочная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деятельность (4.10)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Благоуст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Для индивидуального жилищного строительства (2.1)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Малоэтажная многоквартирная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жилая застройка (2.1.1)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  <w:r>
              <w:rPr>
                <w:sz w:val="22"/>
                <w:szCs w:val="22"/>
              </w:rPr>
              <w:t>*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Спорт (5.1)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спортивно-зрелищных мероприятий (5.1.1)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 (5.1.4)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Легкая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промышленность (6.3)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Трубопроводный транспорт (7.5)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Склады (6.9)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Зона специализированной общественной застройки (О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 (3.1.1)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Административные здания организаций,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обеспечивающих предоставление коммунальных услуг (3.1.2)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Дома социального обслуживания (3.2.1)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Оказание социальной помощи населению (3.2.2)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связи (3.2.3)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Общежития (3.2.4)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Стационарное медицинское обслуживание (3.4.2)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Медицинские организации особого назначения (3.4.3)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Образование и просвещение (3.5)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Среднее и высшее профессиональное образование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(3.5.2)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Культурное развитие (3.6)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культурно-досуговой деятельности (3.6.1)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Парки культуры и отдыха (3.6.2)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Цирки и зверинцы (3.6.3)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религиозных обрядов (3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.7.1)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управление и образование (3.7.2)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управление (3.8)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Государственное управление (3.8.1)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Представительская деятельность (3.8.2)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Обеспечение научной деятельности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(3.9)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 ней областях (3.9.1)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исследований (3.9.2)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испытаний (3.9.3)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Предпринимательство (4.0)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(4.2)</w:t>
            </w:r>
            <w:proofErr w:type="gramEnd"/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Магазины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(4.4)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Банковская и страховая деятельность (4.5)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Общественное питание (4.6)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Гостиничное обслуживание (4.7)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Развлечения (4.8)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Развлекательные мероприятия (4.8.1)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(4.8.2)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в игорных зонах (4.8.3)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 (4.9)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дорожного сервиса (4.9.1)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 (4.9.1.1)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дорожного отдыха (4.9.1.2)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 (4.9.1.3)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Ремонт автомобилей (4.9.1.4)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Выставочно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-ярмарочная деятельность (4.10)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Историко-культурная деятельность (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Для индивидуального жилищного строительства (2.1)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Малоэтажная многоквартирная жилая застройка (2.1.1)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Для ведения личного </w:t>
            </w:r>
            <w:r>
              <w:rPr>
                <w:sz w:val="22"/>
                <w:szCs w:val="22"/>
              </w:rPr>
              <w:t>подсобного хозяйства (приусадебный земельный участок) (2.2)</w:t>
            </w:r>
            <w:r>
              <w:rPr>
                <w:sz w:val="22"/>
                <w:szCs w:val="22"/>
              </w:rPr>
              <w:t>*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Амбулаторное ветеринарное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обслуживание (3.10.1)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 (3.10.2)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спортивно-зрелищных ме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роприятий (5.1.1)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 (5.1.4)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Склады (6.9)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Складские площадки (6.9.1)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Зона смешанной и общественно-деловой </w:t>
            </w:r>
            <w:r>
              <w:rPr>
                <w:rFonts w:ascii="Times New Roman" w:hAnsi="Times New Roman"/>
              </w:rPr>
              <w:t>застройки (ОС)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Для индивидуального жилищного строительства (2.1)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Малоэтажная многоквартирная жилая застройка (2.1.1)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Блокированная жилая застройка (2.3)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Многоэтажная жилая застройка (высотная застройка) (2.6)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Объекты культурно-досуговой деятельности (3.6.1)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Площадки для занятий спортом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(5.1.3)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Улично-дорожная сеть (12.0.1)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Обслуживание жилой застройки (2.7)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Ко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ммунальное обслуживание (3.1)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Культурное развитие (3.6)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е питание (4.6)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Производственные зоны, зоны инженерной и транспортной инфраструктур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bookmarkStart w:id="5" w:name="_Ref263950530"/>
            <w:r>
              <w:rPr>
                <w:sz w:val="22"/>
                <w:szCs w:val="22"/>
              </w:rPr>
              <w:t>Производственная зона</w:t>
            </w:r>
            <w:bookmarkEnd w:id="5"/>
            <w:r>
              <w:rPr>
                <w:sz w:val="22"/>
                <w:szCs w:val="22"/>
              </w:rPr>
              <w:t xml:space="preserve"> (П)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Производственная деятельность (6.0)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Недропользование (6.1)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Тяжелая промышленность (6.2)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Автомобилестроительная </w:t>
            </w:r>
            <w:r>
              <w:rPr>
                <w:sz w:val="22"/>
                <w:szCs w:val="22"/>
              </w:rPr>
              <w:t>промышленность (6.2.1)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Легкая промышленность (6.3)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Фармацевтическая промышленность (6.3.1)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Пищевая промышленность (6.4)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Нефтехимическая промышленность (6.5)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Строительная промышленность (6.6)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Энергетика (6.7)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Атомная энергетика (6.7.1)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Обеспечение </w:t>
            </w:r>
            <w:r>
              <w:rPr>
                <w:sz w:val="22"/>
                <w:szCs w:val="22"/>
              </w:rPr>
              <w:t>космической деятельности (6.10)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Целлюлозно-бумажная промышленность (6.11)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Автомобильные мойки (4.9.1.3)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Общежития (3.2.4)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Гостиничное обслуживание (4.7)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Склады (6.9)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Железнодорожный транспорт (7.1);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Автомобильный </w:t>
            </w:r>
            <w:r>
              <w:rPr>
                <w:sz w:val="22"/>
                <w:szCs w:val="22"/>
              </w:rPr>
              <w:t>транспорт (7.2)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научной деятельности (3.9)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</w:t>
            </w:r>
            <w:r>
              <w:rPr>
                <w:sz w:val="22"/>
                <w:szCs w:val="22"/>
              </w:rPr>
              <w:t xml:space="preserve"> (4.9)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Трубопроводный транспорт (7.5)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Зона инженерной инфраструктуры (И)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Связь (6.8)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Трубопроводный транспорт (7.5)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Не устанавливается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Служебные гаражи</w:t>
            </w:r>
            <w:r>
              <w:rPr>
                <w:rFonts w:eastAsia="Calibri"/>
                <w:szCs w:val="22"/>
              </w:rPr>
              <w:t xml:space="preserve"> (4.9)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Железнодорожный транспорт</w:t>
            </w:r>
            <w:r>
              <w:rPr>
                <w:rFonts w:eastAsia="Calibri"/>
                <w:szCs w:val="22"/>
              </w:rPr>
              <w:t xml:space="preserve"> (7.1)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Автомобильный транспорт (7.2)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Зона транспортной инфраструктуры (Т)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Хранение автотранспорта</w:t>
            </w:r>
            <w:r>
              <w:rPr>
                <w:rFonts w:eastAsia="Calibri"/>
                <w:szCs w:val="22"/>
              </w:rPr>
              <w:t xml:space="preserve"> (2.7.1)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гаражей для собственных нужд</w:t>
            </w:r>
            <w:r>
              <w:rPr>
                <w:sz w:val="22"/>
                <w:szCs w:val="22"/>
              </w:rPr>
              <w:t xml:space="preserve"> (2.7.2)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Служебные гаражи</w:t>
            </w:r>
            <w:r>
              <w:rPr>
                <w:rFonts w:eastAsia="Calibri"/>
                <w:szCs w:val="22"/>
              </w:rPr>
              <w:t xml:space="preserve"> (4.9)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Объекты дорожного сервиса (4.9.1)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Транспорт (7.0)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Железнодорожный транспорт </w:t>
            </w:r>
            <w:r>
              <w:rPr>
                <w:sz w:val="22"/>
                <w:szCs w:val="22"/>
              </w:rPr>
              <w:t>(7.1)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Автомобильный транспорт (7.2)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lastRenderedPageBreak/>
              <w:t>Водный транспорт (7.3)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Воздушный транспорт (7.4)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Трубопроводный транспорт (7.5)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lastRenderedPageBreak/>
              <w:t>Не устанавливается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Деловое управление (4.1)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Связь (6.8)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>Коммунально-складская зона (К)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Коммунальное обслуживание (3.1)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Бытовое обслуживание (3.3)</w:t>
            </w:r>
          </w:p>
          <w:p w:rsidR="004829D7" w:rsidRDefault="00F91B11">
            <w:pPr>
              <w:pStyle w:val="afb"/>
              <w:spacing w:before="0"/>
              <w:ind w:left="0"/>
            </w:pPr>
            <w:proofErr w:type="spellStart"/>
            <w:r>
              <w:rPr>
                <w:sz w:val="22"/>
                <w:szCs w:val="22"/>
              </w:rPr>
              <w:t>Выставочно</w:t>
            </w:r>
            <w:proofErr w:type="spellEnd"/>
            <w:r>
              <w:rPr>
                <w:sz w:val="22"/>
                <w:szCs w:val="22"/>
              </w:rPr>
              <w:t>-ярмарочная деятельность (4.10)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Склады (6.9)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Трубопроводный транспорт (7.5)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Деловое управление </w:t>
            </w:r>
            <w:r>
              <w:rPr>
                <w:sz w:val="22"/>
                <w:szCs w:val="22"/>
              </w:rPr>
              <w:t>(4.1)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Магазины (4.4)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Банковская и страховая деятельность (4.5)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Общественное питание (4.6)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</w:t>
            </w:r>
            <w:r>
              <w:rPr>
                <w:sz w:val="22"/>
                <w:szCs w:val="22"/>
              </w:rPr>
              <w:t xml:space="preserve"> (4.9)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Объекты дорожного сервиса (4.9.1)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Связь (6.8)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Железнодорожный транспорт (7.1)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Автомобильный транспорт (7.2)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t xml:space="preserve">Коммерческо-производственная </w:t>
            </w:r>
            <w:r>
              <w:rPr>
                <w:rFonts w:eastAsia="Calibri"/>
                <w:szCs w:val="22"/>
              </w:rPr>
              <w:t>зона (КП)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Предоставление коммунальных услуг (3.1.1)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Оказание услуг связи (3.2.3)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 (4.9)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Трубопроводный транспорт (7.5)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 xml:space="preserve">Улично-дорожная сеть </w:t>
            </w:r>
            <w:r>
              <w:rPr>
                <w:sz w:val="22"/>
                <w:szCs w:val="22"/>
              </w:rPr>
              <w:t>(12.0.1)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Склады (6.9)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Складские площадки (6.9.1)</w:t>
            </w:r>
          </w:p>
          <w:p w:rsidR="004829D7" w:rsidRDefault="00F91B11">
            <w:pPr>
              <w:pStyle w:val="afb"/>
              <w:spacing w:before="0"/>
              <w:ind w:left="0"/>
              <w:jc w:val="left"/>
            </w:pPr>
            <w:r>
              <w:rPr>
                <w:color w:val="FF0000"/>
                <w:sz w:val="22"/>
                <w:szCs w:val="22"/>
              </w:rPr>
              <w:t>Производственная деятельность (6.0) (для</w:t>
            </w:r>
            <w:r>
              <w:rPr>
                <w:color w:val="FF0000"/>
                <w:sz w:val="22"/>
                <w:szCs w:val="22"/>
              </w:rPr>
              <w:t xml:space="preserve"> объектов </w:t>
            </w:r>
            <w:r>
              <w:rPr>
                <w:color w:val="FF0000"/>
                <w:sz w:val="22"/>
                <w:szCs w:val="22"/>
                <w:lang w:val="en-US"/>
              </w:rPr>
              <w:t>I</w:t>
            </w:r>
            <w:bookmarkStart w:id="6" w:name="_GoBack"/>
            <w:bookmarkEnd w:id="6"/>
            <w:r>
              <w:rPr>
                <w:color w:val="FF0000"/>
                <w:sz w:val="22"/>
                <w:szCs w:val="22"/>
                <w:lang w:val="en-US"/>
              </w:rPr>
              <w:t>V</w:t>
            </w:r>
            <w:r>
              <w:rPr>
                <w:color w:val="FF0000"/>
                <w:sz w:val="22"/>
                <w:szCs w:val="22"/>
              </w:rPr>
              <w:t>-</w:t>
            </w:r>
            <w:r>
              <w:rPr>
                <w:color w:val="FF0000"/>
                <w:sz w:val="22"/>
                <w:szCs w:val="22"/>
                <w:lang w:val="en-US"/>
              </w:rPr>
              <w:t>V</w:t>
            </w:r>
            <w:r>
              <w:rPr>
                <w:color w:val="FF0000"/>
                <w:sz w:val="22"/>
                <w:szCs w:val="22"/>
              </w:rPr>
              <w:t xml:space="preserve"> класса опасности)</w:t>
            </w:r>
          </w:p>
          <w:p w:rsidR="004829D7" w:rsidRDefault="00F91B11" w:rsidP="00F91B11">
            <w:pPr>
              <w:pStyle w:val="afb"/>
              <w:spacing w:before="0"/>
              <w:ind w:left="0"/>
            </w:pPr>
            <w:r>
              <w:rPr>
                <w:color w:val="FF0000"/>
                <w:sz w:val="22"/>
                <w:szCs w:val="22"/>
              </w:rPr>
              <w:t>Пищевая промышленность (6.4) – (для</w:t>
            </w:r>
            <w:r>
              <w:rPr>
                <w:color w:val="FF0000"/>
                <w:sz w:val="22"/>
                <w:szCs w:val="22"/>
              </w:rPr>
              <w:t xml:space="preserve"> объектов пищевой промышленности </w:t>
            </w:r>
            <w:r>
              <w:rPr>
                <w:color w:val="FF0000"/>
                <w:sz w:val="22"/>
                <w:szCs w:val="22"/>
                <w:lang w:val="en-US"/>
              </w:rPr>
              <w:t>IV</w:t>
            </w:r>
            <w:r>
              <w:rPr>
                <w:color w:val="FF0000"/>
                <w:sz w:val="22"/>
                <w:szCs w:val="22"/>
              </w:rPr>
              <w:t>-</w:t>
            </w:r>
            <w:r>
              <w:rPr>
                <w:color w:val="FF0000"/>
                <w:sz w:val="22"/>
                <w:szCs w:val="22"/>
                <w:lang w:val="en-US"/>
              </w:rPr>
              <w:t>V</w:t>
            </w:r>
            <w:r>
              <w:rPr>
                <w:color w:val="FF0000"/>
                <w:sz w:val="22"/>
                <w:szCs w:val="22"/>
              </w:rPr>
              <w:t xml:space="preserve"> класса опасн</w:t>
            </w:r>
            <w:r>
              <w:rPr>
                <w:color w:val="FF0000"/>
                <w:sz w:val="22"/>
                <w:szCs w:val="22"/>
              </w:rPr>
              <w:t>ости)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Зоны сельскохозяйственного использования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сельскохозяйственного использования (</w:t>
            </w:r>
            <w:proofErr w:type="spellStart"/>
            <w:r>
              <w:rPr>
                <w:szCs w:val="22"/>
              </w:rPr>
              <w:t>Сх</w:t>
            </w:r>
            <w:proofErr w:type="spellEnd"/>
            <w:r>
              <w:rPr>
                <w:szCs w:val="22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Сельскохозяйственное использование (1.0)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Растениеводство (1.1)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Выращивание зерновых и иных сельскохозяйственных культур (1.2)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Овощеводство </w:t>
            </w:r>
            <w:r>
              <w:rPr>
                <w:sz w:val="22"/>
                <w:szCs w:val="22"/>
              </w:rPr>
              <w:t>(1.3)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Выращивание тонизирующих, лекарственных, цветочных культур (1.4)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Садоводство (1.5)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Выращивание льна и конопли (1.6)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Животноводство (1.7)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Скотоводство (1.8)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Звероводство (1.9)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Птицеводство (1.10)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Свиноводство (1.11)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Пчеловодство (1.12)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Рыбоводство </w:t>
            </w:r>
            <w:r>
              <w:rPr>
                <w:sz w:val="22"/>
                <w:szCs w:val="22"/>
              </w:rPr>
              <w:t>(1.13)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Научное обеспечение сельского хозяйства (1.14)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Хранение и переработка сельскохозяйственной продукции (1.15)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Ведение личного подсобного хозяйства на полевых участках (1.16)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Питомники (1.17)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сельскохозяйственного производства (1.18)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Сеноко</w:t>
            </w:r>
            <w:r>
              <w:rPr>
                <w:sz w:val="22"/>
                <w:szCs w:val="22"/>
              </w:rPr>
              <w:t>шение (1.19)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Выпас сельскохозяйственных животных (1.20)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</w:rPr>
              <w:lastRenderedPageBreak/>
              <w:t>Водные объекты (11.0)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Специальное пользование водными объектами (11.2)</w:t>
            </w:r>
          </w:p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Гидротехнические сооружения (11.3)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ConsPlusNormal0"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ведения садового хозяйства (Сх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Земельные участки общего назначения (13.0)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Ведение огородничества (13.1)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Ведение садоводства (13.2)</w:t>
            </w:r>
          </w:p>
        </w:tc>
        <w:tc>
          <w:tcPr>
            <w:tcW w:w="7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Производственная зона сельскохозяйственных предприятий </w:t>
            </w:r>
            <w:r>
              <w:rPr>
                <w:szCs w:val="22"/>
              </w:rPr>
              <w:t>(Сх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Хранение и переработка сельскохозяйственной продукции (1.15)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сельскохозяйственного производства (1.18)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Улично-дорожная сеть (12.0.1)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Амбулаторное ветеринарное обслуживание (3.10.1)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Приюты для животных (3.10.2)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автомобильных дорог (7.2.1)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Предоставление коммунальных услуг (3.1.1)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 (4.9)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Иные зоны сельскохозяйственного </w:t>
            </w:r>
            <w:r>
              <w:rPr>
                <w:szCs w:val="22"/>
              </w:rPr>
              <w:t>использования (Сх3)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Пчеловодство (1.12)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Питомники (1.17)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Улично-дорожная сеть (12.0.1)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Размещение автомобильных дорог (7.2</w:t>
            </w:r>
            <w:r>
              <w:rPr>
                <w:sz w:val="22"/>
                <w:szCs w:val="22"/>
              </w:rPr>
              <w:t>.1)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Хранение и переработка сельскохозяйственной продукции (1.15)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 xml:space="preserve">Обеспечение сельскохозяйственного производства (1.18)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Предоставление коммунальных услуг (3.1.1)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Зоны рекреационного назначения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рекреационного назначения (Р)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Отдых (рекреация) (5.0)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Спорт (5.1)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спортивно-зрелищных мероприятий (5.1.1)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Обеспечение занятий спортом в помещениях (5.1.2)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Площадки для занятий спортом (5.1.3)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Оборудованные площадки для занятий спортом (5.1.4)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Водный спорт (5.1.5)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Авиационный спорт (5.1.6)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Спортивные базы (5.1.7)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Природно-познавательный туризм (5.2)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Туристическое обслуживание (5.2.1)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Охота и рыбалка (5.3)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Причалы для маломерных судов (5.4)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Поля для гольфа или конных прогулок (5.5)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lastRenderedPageBreak/>
              <w:t>Размещение автомобильн</w:t>
            </w:r>
            <w:r>
              <w:rPr>
                <w:sz w:val="22"/>
                <w:szCs w:val="22"/>
              </w:rPr>
              <w:t xml:space="preserve">ых дорог (7.2.1) 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Предоставление коммунальных услуг (3.1.1)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Служебные гаражи (4.9)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</w:rPr>
              <w:t>Благоустройство территории (12.0.2)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озелененных территорий общего пользования (Р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Парки культуры и отдыха (3.6.2)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Охрана природных </w:t>
            </w:r>
            <w:r>
              <w:rPr>
                <w:rFonts w:ascii="Times New Roman" w:hAnsi="Times New Roman"/>
              </w:rPr>
              <w:t>территорий (9.1)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Резервные леса (10.4)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Историко-культурная деятельность (9.3)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Земельные участки (территории) общего пользования (12.0) 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Улично-дорожная сеть (12.0.1)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Благоустройство территории (12.0.2)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Размещение автомобильных дорог (7.2.1)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  <w:t>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объектов отдыха (Р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Отдых (рекреация) (5.0)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Спорт (5.1)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Обеспечение спортивно-зрелищных </w:t>
            </w:r>
            <w:r>
              <w:rPr>
                <w:rFonts w:ascii="Times New Roman" w:hAnsi="Times New Roman"/>
              </w:rPr>
              <w:lastRenderedPageBreak/>
              <w:t>мероприятий (5.1.1)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Обеспечение занятий спортом в помещениях (5.1.2)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Площадки для занятий спортом (5.1.3)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Оборудованные площадки для занятий </w:t>
            </w:r>
            <w:r>
              <w:rPr>
                <w:rFonts w:ascii="Times New Roman" w:hAnsi="Times New Roman"/>
              </w:rPr>
              <w:t>спортом (5.1.4)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Водный спорт (5.1.5)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Авиационный спорт (5.1.6)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Спортивные базы (5.1.7)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Природно-познавательный туризм (5.2)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Туристическое обслуживание (5.2.1)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Охота и рыбалка (5.3)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Причалы для маломерных судов (5.4)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Поля для гольфа или конных прогулок (5.5</w:t>
            </w:r>
            <w:r>
              <w:rPr>
                <w:rFonts w:ascii="Times New Roman" w:hAnsi="Times New Roman"/>
              </w:rPr>
              <w:t>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lastRenderedPageBreak/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lastRenderedPageBreak/>
              <w:t xml:space="preserve">Размещение автомобильных дорог (7.2.1) 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Трубопроводный транспорт (7.5)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Предоставление коммунальных услуг (3.1.1)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Служебные гаражи (4.9)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lastRenderedPageBreak/>
              <w:t>Благоустройство территории (12.0.2)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Зоны специального назначения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Зона </w:t>
            </w:r>
            <w:r>
              <w:rPr>
                <w:rFonts w:ascii="Times New Roman" w:hAnsi="Times New Roman"/>
              </w:rPr>
              <w:t>кладбищ (С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Историко-культурная деятельность (9.3)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Ритуальная деятельность (12.1)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Автомобильный транспорт (7.2)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Коммунальное обслуживание (3.1)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Бытовое обслуживание (3.3)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Религиозное использование (3.7)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Служебные гаражи (4.9)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Связь (6.8)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Зона </w:t>
            </w:r>
            <w:r>
              <w:rPr>
                <w:rFonts w:ascii="Times New Roman" w:hAnsi="Times New Roman"/>
              </w:rPr>
              <w:t>складирования и захоронения отходов (С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Историко-культурная деятельность (9.3)</w:t>
            </w:r>
          </w:p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Специальная деятельность (12.2)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Размещение автомобильных дорог (7.2.1)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Предоставление коммунальных услуг (3.1.1)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Зона озелененных территорий специального назначения (С3)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Охрана природных территорий (9.1)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Историко-культурная деятельность (9.3)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Использование лесов (10.0)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  <w:lang w:eastAsia="en-US"/>
              </w:rPr>
              <w:t>Резервные леса (10.4)</w:t>
            </w:r>
          </w:p>
          <w:p w:rsidR="004829D7" w:rsidRDefault="00F91B11">
            <w:pPr>
              <w:pStyle w:val="111"/>
              <w:jc w:val="both"/>
            </w:pPr>
            <w:r>
              <w:rPr>
                <w:rFonts w:eastAsia="Calibri"/>
                <w:szCs w:val="22"/>
                <w:lang w:eastAsia="en-US"/>
              </w:rPr>
              <w:t>Земельные участки (территории) общего пользования (12.0)</w:t>
            </w:r>
          </w:p>
        </w:tc>
        <w:tc>
          <w:tcPr>
            <w:tcW w:w="7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Не устанавливается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both"/>
            </w:pPr>
          </w:p>
        </w:tc>
        <w:tc>
          <w:tcPr>
            <w:tcW w:w="14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 xml:space="preserve">Зоны размещения военных объектов и иные зоны </w:t>
            </w:r>
            <w:r>
              <w:rPr>
                <w:rFonts w:ascii="Times New Roman" w:hAnsi="Times New Roman"/>
              </w:rPr>
              <w:t>специального назначения</w:t>
            </w:r>
          </w:p>
        </w:tc>
      </w:tr>
      <w:tr w:rsidR="004829D7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4829D7">
            <w:pPr>
              <w:numPr>
                <w:ilvl w:val="1"/>
                <w:numId w:val="3"/>
              </w:numPr>
              <w:snapToGrid w:val="0"/>
              <w:spacing w:line="240" w:lineRule="auto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Зона режимных территорий (С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Размещение автомобильных дорог (7.2.1)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Обеспечение обороны и безопасности (8.0)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Обеспечение вооруженных сил (8.1)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Охрана государственной границы российской федерации (8.2)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 xml:space="preserve">Обеспечение внутреннего </w:t>
            </w:r>
            <w:r>
              <w:rPr>
                <w:sz w:val="22"/>
                <w:szCs w:val="22"/>
                <w:lang w:eastAsia="en-US"/>
              </w:rPr>
              <w:t>правопорядка (8.3)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Обеспечение деятельности по исполнению наказаний (8.4)</w:t>
            </w:r>
          </w:p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Историко-культурная деятельность (9.3)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Не устанавливается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829D7" w:rsidRDefault="00F91B11">
            <w:pPr>
              <w:pStyle w:val="afb"/>
              <w:spacing w:before="0"/>
              <w:ind w:left="0"/>
            </w:pPr>
            <w:r>
              <w:rPr>
                <w:sz w:val="22"/>
                <w:szCs w:val="22"/>
                <w:lang w:eastAsia="en-US"/>
              </w:rPr>
              <w:t>Благоустройство территории (12.0.2)</w:t>
            </w:r>
          </w:p>
        </w:tc>
      </w:tr>
    </w:tbl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0"/>
          <w:szCs w:val="20"/>
        </w:rPr>
        <w:t>*в условиях сельских населенных пунктов</w:t>
      </w:r>
    </w:p>
    <w:p w:rsidR="004829D7" w:rsidRDefault="004829D7">
      <w:pPr>
        <w:spacing w:line="240" w:lineRule="auto"/>
        <w:ind w:firstLine="567"/>
        <w:jc w:val="both"/>
        <w:sectPr w:rsidR="004829D7">
          <w:headerReference w:type="default" r:id="rId13"/>
          <w:footerReference w:type="default" r:id="rId14"/>
          <w:pgSz w:w="16838" w:h="11906" w:orient="landscape"/>
          <w:pgMar w:top="1945" w:right="1134" w:bottom="1094" w:left="1134" w:header="1701" w:footer="850" w:gutter="0"/>
          <w:cols w:space="720"/>
          <w:formProt w:val="0"/>
          <w:docGrid w:linePitch="360"/>
        </w:sectPr>
      </w:pPr>
    </w:p>
    <w:p w:rsidR="004829D7" w:rsidRDefault="00F91B11">
      <w:pPr>
        <w:pStyle w:val="S"/>
        <w:ind w:firstLine="0"/>
        <w:jc w:val="center"/>
      </w:pPr>
      <w:r>
        <w:rPr>
          <w:b/>
          <w:i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 </w:t>
      </w:r>
    </w:p>
    <w:p w:rsidR="004829D7" w:rsidRDefault="00F91B11">
      <w:pPr>
        <w:pStyle w:val="S"/>
        <w:ind w:firstLine="0"/>
        <w:jc w:val="right"/>
      </w:pPr>
      <w:r>
        <w:rPr>
          <w:b/>
          <w:i/>
          <w:sz w:val="24"/>
          <w:szCs w:val="24"/>
        </w:rPr>
        <w:t>Таблица 2</w:t>
      </w:r>
    </w:p>
    <w:p w:rsidR="004829D7" w:rsidRDefault="004829D7">
      <w:pPr>
        <w:pStyle w:val="S"/>
        <w:ind w:firstLine="0"/>
        <w:jc w:val="right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2" w:type="dxa"/>
          <w:right w:w="57" w:type="dxa"/>
        </w:tblCellMar>
        <w:tblLook w:val="0000" w:firstRow="0" w:lastRow="0" w:firstColumn="0" w:lastColumn="0" w:noHBand="0" w:noVBand="0"/>
      </w:tblPr>
      <w:tblGrid>
        <w:gridCol w:w="513"/>
        <w:gridCol w:w="2998"/>
        <w:gridCol w:w="767"/>
        <w:gridCol w:w="1654"/>
        <w:gridCol w:w="1654"/>
        <w:gridCol w:w="825"/>
        <w:gridCol w:w="823"/>
        <w:gridCol w:w="1086"/>
        <w:gridCol w:w="1208"/>
        <w:gridCol w:w="1514"/>
        <w:gridCol w:w="1654"/>
      </w:tblGrid>
      <w:tr w:rsidR="004829D7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b/>
                <w:bCs/>
                <w:szCs w:val="22"/>
              </w:rPr>
              <w:t>№ п.</w:t>
            </w:r>
          </w:p>
        </w:tc>
        <w:tc>
          <w:tcPr>
            <w:tcW w:w="3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b/>
                <w:bCs/>
                <w:szCs w:val="22"/>
              </w:rPr>
              <w:t>Наименование территориальной зоны (код)</w:t>
            </w:r>
          </w:p>
        </w:tc>
        <w:tc>
          <w:tcPr>
            <w:tcW w:w="99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b/>
                <w:bCs/>
                <w:szCs w:val="22"/>
              </w:rPr>
              <w:t xml:space="preserve">Предельные (минимальные </w:t>
            </w:r>
            <w:r>
              <w:rPr>
                <w:b/>
                <w:bCs/>
                <w:szCs w:val="22"/>
              </w:rPr>
              <w:t>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829D7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4829D7">
            <w:pPr>
              <w:pStyle w:val="111"/>
              <w:snapToGrid w:val="0"/>
              <w:jc w:val="both"/>
            </w:pPr>
          </w:p>
        </w:tc>
        <w:tc>
          <w:tcPr>
            <w:tcW w:w="3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4829D7">
            <w:pPr>
              <w:pStyle w:val="111"/>
              <w:snapToGrid w:val="0"/>
              <w:jc w:val="both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S </w:t>
            </w:r>
            <w:proofErr w:type="spellStart"/>
            <w:r>
              <w:rPr>
                <w:szCs w:val="22"/>
              </w:rPr>
              <w:t>min</w:t>
            </w:r>
            <w:proofErr w:type="spellEnd"/>
            <w:r>
              <w:rPr>
                <w:szCs w:val="22"/>
              </w:rPr>
              <w:t>, (га)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S </w:t>
            </w:r>
            <w:proofErr w:type="spellStart"/>
            <w:r>
              <w:rPr>
                <w:szCs w:val="22"/>
              </w:rPr>
              <w:t>max</w:t>
            </w:r>
            <w:proofErr w:type="spellEnd"/>
            <w:r>
              <w:rPr>
                <w:szCs w:val="22"/>
              </w:rPr>
              <w:t>, (га)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Отступ </w:t>
            </w:r>
            <w:proofErr w:type="spellStart"/>
            <w:r>
              <w:rPr>
                <w:szCs w:val="22"/>
              </w:rPr>
              <w:t>min</w:t>
            </w:r>
            <w:proofErr w:type="spellEnd"/>
            <w:r>
              <w:rPr>
                <w:szCs w:val="22"/>
              </w:rPr>
              <w:t>, (м)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Этаж </w:t>
            </w:r>
            <w:proofErr w:type="spellStart"/>
            <w:r>
              <w:rPr>
                <w:szCs w:val="22"/>
              </w:rPr>
              <w:t>min</w:t>
            </w:r>
            <w:proofErr w:type="spellEnd"/>
            <w:r>
              <w:rPr>
                <w:szCs w:val="22"/>
              </w:rPr>
              <w:t>, (ед.)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Этаж </w:t>
            </w:r>
            <w:proofErr w:type="spellStart"/>
            <w:r>
              <w:rPr>
                <w:szCs w:val="22"/>
              </w:rPr>
              <w:t>max</w:t>
            </w:r>
            <w:proofErr w:type="spellEnd"/>
            <w:r>
              <w:rPr>
                <w:szCs w:val="22"/>
              </w:rPr>
              <w:t>, (ед.)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Процент застройки </w:t>
            </w:r>
            <w:proofErr w:type="spellStart"/>
            <w:r>
              <w:rPr>
                <w:szCs w:val="22"/>
              </w:rPr>
              <w:t>min</w:t>
            </w:r>
            <w:proofErr w:type="spellEnd"/>
            <w:r>
              <w:rPr>
                <w:szCs w:val="22"/>
              </w:rPr>
              <w:t xml:space="preserve">, </w:t>
            </w:r>
            <w:r>
              <w:rPr>
                <w:szCs w:val="22"/>
              </w:rPr>
              <w:t>(процент)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Процент застройки </w:t>
            </w:r>
            <w:proofErr w:type="spellStart"/>
            <w:r>
              <w:rPr>
                <w:szCs w:val="22"/>
              </w:rPr>
              <w:t>max</w:t>
            </w:r>
            <w:proofErr w:type="spellEnd"/>
            <w:r>
              <w:rPr>
                <w:szCs w:val="22"/>
              </w:rPr>
              <w:t>, (процент)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Min</w:t>
            </w:r>
            <w:r>
              <w:rPr>
                <w:szCs w:val="22"/>
              </w:rPr>
              <w:t xml:space="preserve"> коэффициент озеленения</w:t>
            </w:r>
            <w:r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</w:rPr>
              <w:t>(%)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52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Max</w:t>
            </w:r>
            <w:r>
              <w:rPr>
                <w:szCs w:val="22"/>
              </w:rPr>
              <w:t xml:space="preserve"> высота</w:t>
            </w:r>
            <w:r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</w:rPr>
              <w:t>оград</w:t>
            </w:r>
            <w:r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</w:rPr>
              <w:t>(м)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>Жилые зоны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застройки индивидуальными жилыми домами (Ж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*для вида разрешенного использования 2.2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0,04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Зона </w:t>
            </w:r>
            <w:r>
              <w:rPr>
                <w:szCs w:val="22"/>
              </w:rPr>
              <w:t>застройки малоэтажными жилыми домами (Ж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(для гаражей)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0,07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1,0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60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Зона застройки </w:t>
            </w:r>
            <w:proofErr w:type="spellStart"/>
            <w:r>
              <w:rPr>
                <w:szCs w:val="22"/>
              </w:rPr>
              <w:t>среднеэтажными</w:t>
            </w:r>
            <w:proofErr w:type="spellEnd"/>
            <w:r>
              <w:rPr>
                <w:szCs w:val="22"/>
              </w:rPr>
              <w:t xml:space="preserve"> жилыми домами (Ж3)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(для гаражей)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0,14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1,5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8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60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>Общественно-деловые зоны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специализированной общественной застройки (О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 (жилые дома)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(для гаражей)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0,07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специализированной общественной застройки (О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 (общественные объекты)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Многофункциональная общественно-деловая зона (О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 (жилые дома)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(для </w:t>
            </w:r>
            <w:r>
              <w:rPr>
                <w:szCs w:val="22"/>
              </w:rPr>
              <w:t>гаражей)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0,07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Многофункциональная общественно-деловая зона (О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 (общественные объекты)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Зона смешанной и </w:t>
            </w:r>
            <w:r>
              <w:rPr>
                <w:szCs w:val="22"/>
              </w:rPr>
              <w:t>общественно-деловой застройки (ОС) (жилые дома)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(для гаражей)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0,07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10,0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4829D7">
            <w:pPr>
              <w:pStyle w:val="111"/>
              <w:jc w:val="center"/>
            </w:pPr>
          </w:p>
          <w:p w:rsidR="004829D7" w:rsidRDefault="00F91B11">
            <w:pPr>
              <w:pStyle w:val="111"/>
              <w:jc w:val="center"/>
            </w:pPr>
            <w:r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смешанной и общественно-деловой застройки (ОС) (общественные объекты)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  <w:lang w:val="en-US"/>
              </w:rPr>
              <w:t>1</w:t>
            </w:r>
            <w:r>
              <w:rPr>
                <w:szCs w:val="22"/>
              </w:rPr>
              <w:t>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>Производственные зоны, зоны инженерной и транспортной инфраструктур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Производственная зона (П)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инженерной инфраструктуры (И)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90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транспортной</w:t>
            </w:r>
            <w:r>
              <w:rPr>
                <w:szCs w:val="22"/>
              </w:rPr>
              <w:t xml:space="preserve"> инфраструктуры (Т)</w:t>
            </w:r>
          </w:p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(для гаражей ГК)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0,15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0,008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80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Коммунально-складская зона (К)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Коммерческо-производственная зона (КП)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8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>Зоны сельскохозяйственного использования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ведения садового хозяйства (Сх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2,5</w:t>
            </w:r>
          </w:p>
        </w:tc>
        <w:tc>
          <w:tcPr>
            <w:tcW w:w="7984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сельскохозяйственных предприятий (Сх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10</w:t>
            </w:r>
          </w:p>
        </w:tc>
        <w:tc>
          <w:tcPr>
            <w:tcW w:w="4582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 xml:space="preserve">Иные зоны сельскохозяйственного </w:t>
            </w:r>
            <w:r>
              <w:rPr>
                <w:szCs w:val="22"/>
              </w:rPr>
              <w:t>использования (Сх3)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4582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r>
              <w:rPr>
                <w:rFonts w:ascii="Times New Roman" w:eastAsia="Times New Roman" w:hAnsi="Times New Roman"/>
                <w:lang w:eastAsia="ru-RU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сельскохозяйственного использования (</w:t>
            </w:r>
            <w:proofErr w:type="spellStart"/>
            <w:r>
              <w:rPr>
                <w:szCs w:val="22"/>
              </w:rPr>
              <w:t>Сх</w:t>
            </w:r>
            <w:proofErr w:type="spellEnd"/>
            <w:r>
              <w:rPr>
                <w:szCs w:val="22"/>
              </w:rPr>
              <w:t>)</w:t>
            </w:r>
          </w:p>
        </w:tc>
        <w:tc>
          <w:tcPr>
            <w:tcW w:w="9968" w:type="dxa"/>
            <w:gridSpan w:val="9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r>
              <w:rPr>
                <w:rFonts w:ascii="Times New Roman" w:eastAsia="Times New Roman" w:hAnsi="Times New Roman"/>
                <w:lang w:eastAsia="ru-RU"/>
              </w:rPr>
              <w:t>Не устанавливается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 xml:space="preserve">Зоны рекреационного назначения 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tabs>
                <w:tab w:val="left" w:pos="1999"/>
              </w:tabs>
              <w:jc w:val="both"/>
            </w:pPr>
            <w:r>
              <w:rPr>
                <w:szCs w:val="22"/>
              </w:rPr>
              <w:t>Зона рекреационного назначения (Р)</w:t>
            </w:r>
          </w:p>
        </w:tc>
        <w:tc>
          <w:tcPr>
            <w:tcW w:w="7949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tabs>
                <w:tab w:val="left" w:pos="1999"/>
              </w:tabs>
              <w:jc w:val="both"/>
            </w:pPr>
            <w:r>
              <w:rPr>
                <w:szCs w:val="22"/>
              </w:rPr>
              <w:t>Зона озелененных территорий общего</w:t>
            </w:r>
            <w:r>
              <w:rPr>
                <w:szCs w:val="22"/>
              </w:rPr>
              <w:t xml:space="preserve"> пользования (Р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7949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tabs>
                <w:tab w:val="left" w:pos="1999"/>
              </w:tabs>
              <w:jc w:val="both"/>
            </w:pPr>
            <w:r>
              <w:rPr>
                <w:szCs w:val="22"/>
              </w:rPr>
              <w:t>Зона объектов отдыха (Р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50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1,8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0"/>
                <w:numId w:val="5"/>
              </w:numPr>
              <w:snapToGrid w:val="0"/>
              <w:spacing w:before="0" w:after="0"/>
              <w:ind w:left="644"/>
              <w:contextualSpacing w:val="0"/>
              <w:jc w:val="left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b/>
                <w:szCs w:val="22"/>
              </w:rPr>
              <w:t>Зоны специального назначения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кладбищ (С</w:t>
            </w:r>
            <w:proofErr w:type="gramStart"/>
            <w:r>
              <w:rPr>
                <w:szCs w:val="22"/>
              </w:rPr>
              <w:t>1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40,0</w:t>
            </w:r>
          </w:p>
        </w:tc>
        <w:tc>
          <w:tcPr>
            <w:tcW w:w="596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складирования и захоронения отходов (С</w:t>
            </w:r>
            <w:proofErr w:type="gramStart"/>
            <w:r>
              <w:rPr>
                <w:szCs w:val="22"/>
              </w:rPr>
              <w:t>2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0,05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200,0</w:t>
            </w:r>
          </w:p>
        </w:tc>
        <w:tc>
          <w:tcPr>
            <w:tcW w:w="596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 xml:space="preserve">Не </w:t>
            </w:r>
            <w:r>
              <w:rPr>
                <w:szCs w:val="22"/>
              </w:rPr>
              <w:t>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озелененных территорий специального назначения (С3)</w:t>
            </w:r>
          </w:p>
        </w:tc>
        <w:tc>
          <w:tcPr>
            <w:tcW w:w="7949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13935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</w:pPr>
            <w:r>
              <w:rPr>
                <w:b/>
                <w:szCs w:val="22"/>
              </w:rPr>
              <w:t>Зоны размещения военных объектов и иные зоны специального назначения:</w:t>
            </w:r>
          </w:p>
        </w:tc>
      </w:tr>
      <w:tr w:rsidR="004829D7">
        <w:trPr>
          <w:cantSplit/>
          <w:trHeight w:val="45"/>
        </w:trPr>
        <w:tc>
          <w:tcPr>
            <w:tcW w:w="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4829D7">
            <w:pPr>
              <w:pStyle w:val="af7"/>
              <w:numPr>
                <w:ilvl w:val="1"/>
                <w:numId w:val="5"/>
              </w:numPr>
              <w:snapToGrid w:val="0"/>
              <w:spacing w:before="0" w:after="0"/>
              <w:contextualSpacing w:val="0"/>
              <w:jc w:val="center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both"/>
            </w:pPr>
            <w:r>
              <w:rPr>
                <w:szCs w:val="22"/>
              </w:rPr>
              <w:t>Зона режимных территорий (С</w:t>
            </w:r>
            <w:proofErr w:type="gramStart"/>
            <w:r>
              <w:rPr>
                <w:szCs w:val="22"/>
              </w:rPr>
              <w:t>4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7949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Не устанавливается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829D7" w:rsidRDefault="00F91B11">
            <w:pPr>
              <w:pStyle w:val="111"/>
              <w:jc w:val="center"/>
            </w:pPr>
            <w:r>
              <w:rPr>
                <w:szCs w:val="22"/>
              </w:rPr>
              <w:t>2,0</w:t>
            </w:r>
          </w:p>
        </w:tc>
      </w:tr>
    </w:tbl>
    <w:p w:rsidR="004829D7" w:rsidRDefault="00F91B11">
      <w:pPr>
        <w:pStyle w:val="S"/>
      </w:pPr>
      <w:r>
        <w:rPr>
          <w:sz w:val="20"/>
          <w:szCs w:val="20"/>
        </w:rPr>
        <w:t xml:space="preserve">*Примечание. В </w:t>
      </w:r>
      <w:r>
        <w:rPr>
          <w:sz w:val="20"/>
          <w:szCs w:val="20"/>
        </w:rPr>
        <w:t>таблице № 2 используются следующие сокращения: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1) S </w:t>
      </w:r>
      <w:proofErr w:type="spellStart"/>
      <w:r>
        <w:rPr>
          <w:sz w:val="20"/>
          <w:szCs w:val="20"/>
        </w:rPr>
        <w:t>min</w:t>
      </w:r>
      <w:proofErr w:type="spellEnd"/>
      <w:r>
        <w:rPr>
          <w:sz w:val="20"/>
          <w:szCs w:val="20"/>
        </w:rPr>
        <w:t xml:space="preserve"> - предельные минимальные размеры земельных участков;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2) S </w:t>
      </w:r>
      <w:proofErr w:type="spellStart"/>
      <w:r>
        <w:rPr>
          <w:sz w:val="20"/>
          <w:szCs w:val="20"/>
        </w:rPr>
        <w:t>max</w:t>
      </w:r>
      <w:proofErr w:type="spellEnd"/>
      <w:r>
        <w:rPr>
          <w:sz w:val="20"/>
          <w:szCs w:val="20"/>
        </w:rPr>
        <w:t xml:space="preserve"> - предельные максимальные размеры земельных участков;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3) Отступ </w:t>
      </w:r>
      <w:proofErr w:type="spellStart"/>
      <w:r>
        <w:rPr>
          <w:sz w:val="20"/>
          <w:szCs w:val="20"/>
        </w:rPr>
        <w:t>min</w:t>
      </w:r>
      <w:proofErr w:type="spellEnd"/>
      <w:r>
        <w:rPr>
          <w:sz w:val="20"/>
          <w:szCs w:val="20"/>
        </w:rPr>
        <w:t xml:space="preserve"> - минимальные отступы от границ земельных участков в целях определения</w:t>
      </w:r>
      <w:r>
        <w:rPr>
          <w:sz w:val="20"/>
          <w:szCs w:val="20"/>
        </w:rPr>
        <w:t xml:space="preserve">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4) Этаж </w:t>
      </w:r>
      <w:proofErr w:type="spellStart"/>
      <w:r>
        <w:rPr>
          <w:sz w:val="20"/>
          <w:szCs w:val="20"/>
        </w:rPr>
        <w:t>min</w:t>
      </w:r>
      <w:proofErr w:type="spellEnd"/>
      <w:r>
        <w:rPr>
          <w:sz w:val="20"/>
          <w:szCs w:val="20"/>
        </w:rPr>
        <w:t xml:space="preserve"> - предельное минимальное количество надземных этажей зданий, строений, сооружений;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5) Этаж </w:t>
      </w:r>
      <w:proofErr w:type="spellStart"/>
      <w:r>
        <w:rPr>
          <w:sz w:val="20"/>
          <w:szCs w:val="20"/>
        </w:rPr>
        <w:t>max</w:t>
      </w:r>
      <w:proofErr w:type="spellEnd"/>
      <w:r>
        <w:rPr>
          <w:sz w:val="20"/>
          <w:szCs w:val="20"/>
        </w:rPr>
        <w:t xml:space="preserve"> - предельное ма</w:t>
      </w:r>
      <w:r>
        <w:rPr>
          <w:sz w:val="20"/>
          <w:szCs w:val="20"/>
        </w:rPr>
        <w:t>ксимальное количество надземных этажей зданий, строений, сооружений;</w:t>
      </w:r>
    </w:p>
    <w:p w:rsidR="004829D7" w:rsidRDefault="00F91B11">
      <w:pPr>
        <w:pStyle w:val="S"/>
      </w:pPr>
      <w:r>
        <w:rPr>
          <w:sz w:val="20"/>
          <w:szCs w:val="20"/>
        </w:rPr>
        <w:t xml:space="preserve">6) Процент застройки </w:t>
      </w:r>
      <w:proofErr w:type="spellStart"/>
      <w:r>
        <w:rPr>
          <w:sz w:val="20"/>
          <w:szCs w:val="20"/>
        </w:rPr>
        <w:t>min</w:t>
      </w:r>
      <w:proofErr w:type="spellEnd"/>
      <w:r>
        <w:rPr>
          <w:sz w:val="20"/>
          <w:szCs w:val="20"/>
        </w:rPr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0"/>
          <w:szCs w:val="20"/>
        </w:rPr>
        <w:t>7) Процент застр</w:t>
      </w:r>
      <w:r>
        <w:rPr>
          <w:rFonts w:ascii="Times New Roman" w:hAnsi="Times New Roman"/>
          <w:sz w:val="20"/>
          <w:szCs w:val="20"/>
        </w:rPr>
        <w:t xml:space="preserve">ойки </w:t>
      </w:r>
      <w:proofErr w:type="spellStart"/>
      <w:r>
        <w:rPr>
          <w:rFonts w:ascii="Times New Roman" w:hAnsi="Times New Roman"/>
          <w:sz w:val="20"/>
          <w:szCs w:val="20"/>
        </w:rPr>
        <w:t>max</w:t>
      </w:r>
      <w:proofErr w:type="spellEnd"/>
      <w:r>
        <w:rPr>
          <w:rFonts w:ascii="Times New Roman" w:hAnsi="Times New Roman"/>
          <w:sz w:val="20"/>
          <w:szCs w:val="20"/>
        </w:rPr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0"/>
          <w:szCs w:val="20"/>
        </w:rPr>
        <w:t xml:space="preserve">8) </w:t>
      </w:r>
      <w:proofErr w:type="spellStart"/>
      <w:r>
        <w:rPr>
          <w:rFonts w:ascii="Times New Roman" w:hAnsi="Times New Roman"/>
          <w:sz w:val="20"/>
          <w:szCs w:val="20"/>
        </w:rPr>
        <w:t>Min</w:t>
      </w:r>
      <w:proofErr w:type="spellEnd"/>
      <w:r>
        <w:rPr>
          <w:rFonts w:ascii="Times New Roman" w:hAnsi="Times New Roman"/>
          <w:sz w:val="20"/>
          <w:szCs w:val="20"/>
        </w:rPr>
        <w:t xml:space="preserve"> коэффициент озеленения</w:t>
      </w:r>
      <w:proofErr w:type="gramStart"/>
      <w:r>
        <w:rPr>
          <w:rFonts w:ascii="Times New Roman" w:hAnsi="Times New Roman"/>
          <w:sz w:val="20"/>
          <w:szCs w:val="20"/>
        </w:rPr>
        <w:t xml:space="preserve"> (%) - </w:t>
      </w:r>
      <w:proofErr w:type="gramEnd"/>
      <w:r>
        <w:rPr>
          <w:rFonts w:ascii="Times New Roman" w:hAnsi="Times New Roman"/>
          <w:sz w:val="20"/>
          <w:szCs w:val="20"/>
        </w:rPr>
        <w:t>минимальный процент озеленения в границах земельного участка;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0"/>
          <w:szCs w:val="20"/>
        </w:rPr>
        <w:lastRenderedPageBreak/>
        <w:t>9)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Max</w:t>
      </w:r>
      <w:proofErr w:type="spellEnd"/>
      <w:r>
        <w:rPr>
          <w:rFonts w:ascii="Times New Roman" w:hAnsi="Times New Roman"/>
          <w:sz w:val="20"/>
          <w:szCs w:val="20"/>
        </w:rPr>
        <w:t xml:space="preserve"> высота оград (м) – максимальная высота оград.</w:t>
      </w:r>
    </w:p>
    <w:p w:rsidR="004829D7" w:rsidRDefault="004829D7">
      <w:pPr>
        <w:pStyle w:val="S"/>
        <w:sectPr w:rsidR="004829D7">
          <w:footerReference w:type="default" r:id="rId15"/>
          <w:pgSz w:w="16850" w:h="11906" w:orient="landscape"/>
          <w:pgMar w:top="1701" w:right="1134" w:bottom="851" w:left="1134" w:header="0" w:footer="720" w:gutter="0"/>
          <w:cols w:space="720"/>
          <w:formProt w:val="0"/>
          <w:docGrid w:linePitch="299"/>
        </w:sectPr>
      </w:pPr>
    </w:p>
    <w:p w:rsidR="004829D7" w:rsidRDefault="00F91B11">
      <w:pPr>
        <w:pStyle w:val="2"/>
        <w:keepLines w:val="0"/>
        <w:spacing w:before="0" w:line="240" w:lineRule="auto"/>
        <w:jc w:val="both"/>
      </w:pPr>
      <w:bookmarkStart w:id="7" w:name="__RefHeading__12_639111210"/>
      <w:bookmarkEnd w:id="7"/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lastRenderedPageBreak/>
        <w:t>ГЛАВА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14. ГРАДОСТРОИТЕЛЬНЫЕ РЕГЛАМЕНТЫ В ЧАСТИ ОГРАНИЧЕНИЙ ИСПОЛЬЗОВАНИЯ ЗЕМЕЛЬНЫХ УЧАСТКОВ И ОБЪЕКТОВ КАПИТАЛЬНОГО СТРОИТЕЛЬСТВА В ЗОНЕ ОХРАНЫ ОБЪЕКТОВ КУЛЬТУРНОГО НАСЛЕДИЯ,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САНИТАРНО-ЗАЩИТНЫХ И ВОДООХРАННЫХ ЗОНАХ</w:t>
      </w:r>
    </w:p>
    <w:p w:rsidR="004829D7" w:rsidRDefault="00F91B11">
      <w:pPr>
        <w:pStyle w:val="3"/>
        <w:keepLines w:val="0"/>
        <w:spacing w:before="120" w:line="240" w:lineRule="auto"/>
        <w:jc w:val="both"/>
      </w:pPr>
      <w:bookmarkStart w:id="8" w:name="__RefHeading__14_639111210"/>
      <w:bookmarkEnd w:id="8"/>
      <w:r>
        <w:rPr>
          <w:bCs/>
          <w:lang w:eastAsia="ar-SA"/>
        </w:rPr>
        <w:t xml:space="preserve">Статья </w:t>
      </w:r>
      <w:r>
        <w:rPr>
          <w:bCs/>
          <w:lang w:eastAsia="ar-SA"/>
        </w:rPr>
        <w:t>43</w:t>
      </w:r>
      <w:r>
        <w:rPr>
          <w:bCs/>
          <w:lang w:eastAsia="ar-SA"/>
        </w:rPr>
        <w:t>.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Санитарно-защитные зоны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предприятий, сооружений и иных объектов;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Санитарно-защитные зоны транспортных коммуникаций;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Придорожная полоса;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Охранные зоны инженерных коммуникаций;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Водоохранная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зона;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Прибрежная защитная полоса;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Зона санитарной охраны источников водоснабжения I пояса;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она подтопления;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объектов культурного наследия;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особо охраняемой природной территории;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железнодорожных путей.</w:t>
      </w:r>
    </w:p>
    <w:p w:rsidR="004829D7" w:rsidRDefault="004829D7">
      <w:pPr>
        <w:widowControl w:val="0"/>
        <w:autoSpaceDE w:val="0"/>
        <w:spacing w:after="0" w:line="240" w:lineRule="auto"/>
        <w:ind w:left="1078"/>
        <w:contextualSpacing/>
        <w:jc w:val="both"/>
      </w:pP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43.1. Санитарно-защитные зоны предприятий, сооружений и иных объектов</w:t>
      </w:r>
    </w:p>
    <w:p w:rsidR="004829D7" w:rsidRDefault="00F91B11">
      <w:pPr>
        <w:spacing w:line="240" w:lineRule="auto"/>
        <w:ind w:firstLine="539"/>
        <w:jc w:val="left"/>
      </w:pPr>
      <w:r>
        <w:rPr>
          <w:rFonts w:ascii="Times New Roman" w:hAnsi="Times New Roman"/>
          <w:sz w:val="24"/>
          <w:szCs w:val="24"/>
          <w:lang w:eastAsia="ru-RU"/>
        </w:rPr>
        <w:t xml:space="preserve">Ограничения использования </w:t>
      </w:r>
      <w:r>
        <w:rPr>
          <w:rFonts w:ascii="Times New Roman" w:hAnsi="Times New Roman"/>
          <w:sz w:val="24"/>
          <w:szCs w:val="24"/>
          <w:lang w:eastAsia="ru-RU"/>
        </w:rPr>
        <w:t>земельных участков и объектов капитального строительства установлены следующими нормативными правовыми актами: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2.07.01-89*, п. 7.8 «Градостроительство. Планировка и застройка городских и сельских поселений»;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2.2.1/2.1.1.1200-03 «Санитарно-защит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ные зоны и санитарная классификация предприятий, сооружений и иных объектов»;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42-01-2002. «Газораспределительные системы».</w:t>
      </w:r>
    </w:p>
    <w:p w:rsidR="004829D7" w:rsidRDefault="00F91B11">
      <w:pPr>
        <w:spacing w:line="240" w:lineRule="auto"/>
        <w:ind w:firstLine="53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Для объектов, являющихся источниками воздействия на среду обитания, разрабатывается проект обоснования размера санитарно-защитно</w:t>
      </w:r>
      <w:r>
        <w:rPr>
          <w:rFonts w:ascii="Times New Roman" w:hAnsi="Times New Roman"/>
          <w:sz w:val="24"/>
          <w:szCs w:val="24"/>
          <w:lang w:eastAsia="ru-RU"/>
        </w:rPr>
        <w:t>й зоны.</w:t>
      </w:r>
    </w:p>
    <w:p w:rsidR="004829D7" w:rsidRDefault="00F91B11">
      <w:pPr>
        <w:spacing w:line="240" w:lineRule="auto"/>
        <w:ind w:firstLine="53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Размеры и границы санитарно-защитной зоны определяются в проекте санитарно-защитной зоны.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Размер санитарно-защитной зоны для групп промышленных объектов и производств или промышленного узла (комплекса) устанавливается с учетом суммарных выбросов и </w:t>
      </w:r>
      <w:r>
        <w:rPr>
          <w:rFonts w:ascii="Times New Roman" w:hAnsi="Times New Roman"/>
          <w:sz w:val="24"/>
          <w:szCs w:val="24"/>
          <w:lang w:eastAsia="ru-RU"/>
        </w:rPr>
        <w:t>физического воздействия источников промышленных объектов и производств, входящих в промышленную зону, промышленный узел (комплекс). Для них устанавливается единая расчетная санитарно-защитная зона, и после подтверждения расчетных параметров данными натурны</w:t>
      </w:r>
      <w:r>
        <w:rPr>
          <w:rFonts w:ascii="Times New Roman" w:hAnsi="Times New Roman"/>
          <w:sz w:val="24"/>
          <w:szCs w:val="24"/>
          <w:lang w:eastAsia="ru-RU"/>
        </w:rPr>
        <w:t xml:space="preserve">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 проводится для групп промышленных объектов и производств или промышленного узла (комплекса), в </w:t>
      </w:r>
      <w:r>
        <w:rPr>
          <w:rFonts w:ascii="Times New Roman" w:hAnsi="Times New Roman"/>
          <w:sz w:val="24"/>
          <w:szCs w:val="24"/>
          <w:lang w:eastAsia="ru-RU"/>
        </w:rPr>
        <w:t>состав которых входят объекты I и II классов опасности.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Для промышленных объектов и производств, входящих в состав промышленных зон, промышленный узлов (комплексов) санитарно-защитная зона может быть установлена индивидуально для каждого объекта.</w:t>
      </w:r>
    </w:p>
    <w:p w:rsidR="004829D7" w:rsidRDefault="00F91B11">
      <w:pPr>
        <w:spacing w:line="240" w:lineRule="auto"/>
        <w:ind w:firstLine="540"/>
        <w:jc w:val="both"/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lastRenderedPageBreak/>
        <w:t>В санитар</w:t>
      </w:r>
      <w:r>
        <w:rPr>
          <w:rFonts w:ascii="Times New Roman" w:hAnsi="Times New Roman"/>
          <w:sz w:val="24"/>
          <w:szCs w:val="24"/>
          <w:lang w:eastAsia="ru-RU"/>
        </w:rPr>
        <w:t xml:space="preserve">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</w:t>
      </w:r>
      <w:r>
        <w:rPr>
          <w:rFonts w:ascii="Times New Roman" w:hAnsi="Times New Roman"/>
          <w:sz w:val="24"/>
          <w:szCs w:val="24"/>
          <w:lang w:eastAsia="ru-RU"/>
        </w:rPr>
        <w:t xml:space="preserve">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</w:t>
      </w:r>
      <w:r>
        <w:rPr>
          <w:rFonts w:ascii="Times New Roman" w:hAnsi="Times New Roman"/>
          <w:sz w:val="24"/>
          <w:szCs w:val="24"/>
          <w:lang w:eastAsia="ru-RU"/>
        </w:rPr>
        <w:t>учреждения общего пользования.</w:t>
      </w:r>
      <w:proofErr w:type="gramEnd"/>
    </w:p>
    <w:p w:rsidR="004829D7" w:rsidRDefault="00F91B11">
      <w:pPr>
        <w:spacing w:line="240" w:lineRule="auto"/>
        <w:ind w:firstLine="540"/>
        <w:jc w:val="both"/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</w:t>
      </w:r>
      <w:r>
        <w:rPr>
          <w:rFonts w:ascii="Times New Roman" w:hAnsi="Times New Roman"/>
          <w:sz w:val="24"/>
          <w:szCs w:val="24"/>
          <w:lang w:eastAsia="ru-RU"/>
        </w:rPr>
        <w:t>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</w:t>
      </w:r>
      <w:r>
        <w:rPr>
          <w:rFonts w:ascii="Times New Roman" w:hAnsi="Times New Roman"/>
          <w:sz w:val="24"/>
          <w:szCs w:val="24"/>
          <w:lang w:eastAsia="ru-RU"/>
        </w:rPr>
        <w:t>родукции.</w:t>
      </w:r>
      <w:proofErr w:type="gramEnd"/>
    </w:p>
    <w:p w:rsidR="004829D7" w:rsidRDefault="00F91B11">
      <w:pPr>
        <w:spacing w:line="240" w:lineRule="auto"/>
        <w:ind w:firstLine="540"/>
        <w:jc w:val="both"/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 нежилые помеще</w:t>
      </w:r>
      <w:r>
        <w:rPr>
          <w:rFonts w:ascii="Times New Roman" w:hAnsi="Times New Roman"/>
          <w:sz w:val="24"/>
          <w:szCs w:val="24"/>
          <w:lang w:eastAsia="ru-RU"/>
        </w:rPr>
        <w:t>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</w:t>
      </w:r>
      <w:r>
        <w:rPr>
          <w:rFonts w:ascii="Times New Roman" w:hAnsi="Times New Roman"/>
          <w:sz w:val="24"/>
          <w:szCs w:val="24"/>
          <w:lang w:eastAsia="ru-RU"/>
        </w:rPr>
        <w:t>но-оздоровительные сооружения закрытого типа, бани, прачечные, объекты торговли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</w:t>
      </w:r>
      <w:r>
        <w:rPr>
          <w:rFonts w:ascii="Times New Roman" w:hAnsi="Times New Roman"/>
          <w:sz w:val="24"/>
          <w:szCs w:val="24"/>
          <w:lang w:eastAsia="ru-RU"/>
        </w:rPr>
        <w:t xml:space="preserve">ции, ЛЭП, электроподстанции,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нефте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- и газопроводы, артезианские скважины для технического водоснабжения,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водоохлаждающие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</w:t>
      </w:r>
      <w:r>
        <w:rPr>
          <w:rFonts w:ascii="Times New Roman" w:hAnsi="Times New Roman"/>
          <w:sz w:val="24"/>
          <w:szCs w:val="24"/>
          <w:lang w:eastAsia="ru-RU"/>
        </w:rPr>
        <w:t>ции, станции технического обслуживания автомобилей.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43.2. Санитарно-защитные зоны транспортных коммуникаций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2.2.1/2.1.1.120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0-03 «Санитарно-защитные зоны и санитарная классификация предприятий, сооружений и иных объектов»;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2.07.01-89* «Градостроительство. Планировка и застройка городских и сельских поселений».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Для автомагистралей, линий железнодорожного транспорта устанавл</w:t>
      </w:r>
      <w:r>
        <w:rPr>
          <w:rFonts w:ascii="Times New Roman" w:hAnsi="Times New Roman"/>
          <w:sz w:val="24"/>
          <w:szCs w:val="24"/>
          <w:lang w:eastAsia="ru-RU"/>
        </w:rPr>
        <w:t>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- санитарные разрывы). Величина разрыва устанавливается в каждом конкретном случае на основан</w:t>
      </w:r>
      <w:r>
        <w:rPr>
          <w:rFonts w:ascii="Times New Roman" w:hAnsi="Times New Roman"/>
          <w:sz w:val="24"/>
          <w:szCs w:val="24"/>
          <w:lang w:eastAsia="ru-RU"/>
        </w:rPr>
        <w:t>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Статья 43.3. Санитарно-защитные зоны инженерных коммуникаций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2.05.06-85*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3.16.3.17 (Магистральные трубопроводы);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2.07.01-89* «Градостроительство. Планировка и застройка городских и сельских поселений»;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Правила по охране труда при эксплуатации электроустановок (с изменениями на 15 ноября 2018 года) (Приказ министерств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 труда и социальной защиты Российской Федерации от 24 июля 2013 года N 328н).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</w:t>
      </w:r>
      <w:r>
        <w:rPr>
          <w:rFonts w:ascii="Times New Roman" w:hAnsi="Times New Roman"/>
          <w:sz w:val="24"/>
          <w:szCs w:val="24"/>
          <w:lang w:eastAsia="ru-RU"/>
        </w:rPr>
        <w:t>нитарных разрывов принимаются согласно СНиП 2.05.06-85* «Магистральные трубопроводы».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В границах коридоров ЛЭП допускается проведение работ по озеленению и благоустройству территории; сохранение существующих жилых, общественных зданий и приусадебных участк</w:t>
      </w:r>
      <w:r>
        <w:rPr>
          <w:rFonts w:ascii="Times New Roman" w:hAnsi="Times New Roman"/>
          <w:sz w:val="24"/>
          <w:szCs w:val="24"/>
          <w:lang w:eastAsia="ru-RU"/>
        </w:rPr>
        <w:t>ов при условии проведения мероприятий по снижению напряженности электрического поля; размещение площадок для временного хранения автотранспорта, прокладка инженерных сетей.</w:t>
      </w:r>
    </w:p>
    <w:p w:rsidR="004829D7" w:rsidRDefault="00F91B11">
      <w:pPr>
        <w:spacing w:line="240" w:lineRule="auto"/>
        <w:ind w:firstLine="540"/>
        <w:jc w:val="both"/>
      </w:pPr>
      <w:r>
        <w:rPr>
          <w:rFonts w:ascii="Times New Roman" w:hAnsi="Times New Roman"/>
          <w:i/>
          <w:sz w:val="24"/>
          <w:szCs w:val="24"/>
          <w:lang w:eastAsia="ru-RU"/>
        </w:rPr>
        <w:t>В границах коридоров ЛЭП запрещается: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новое строительство жилых, общественных 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производственных зданий;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предоставление земель под дачные и садово-огороднические участки;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новых сооружений и площадок для остановок всех видов общественного транспорта;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производство работ с огнеопасными, горючими и горюче-смазочными материалами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выполнение ремонта машин и механизмов;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площадок спортивных, игровых, для отдыха.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45.4. Придорожная полоса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федеральным законом от 08.11.2007 N</w:t>
      </w:r>
      <w:r>
        <w:rPr>
          <w:rFonts w:ascii="Times New Roman" w:hAnsi="Times New Roman"/>
          <w:sz w:val="24"/>
          <w:szCs w:val="24"/>
          <w:lang w:eastAsia="ru-RU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4829D7" w:rsidRDefault="00F91B11">
      <w:pPr>
        <w:widowControl w:val="0"/>
        <w:autoSpaceDE w:val="0"/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Строительство, реконструкция в границах придорожных полос автомобильной дороги объектов капита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рукций, информационных щитов и указателей.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Статья 43.5. Охранные зоны инженерных коммуникаций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2.2.1/2.1.1.1200-03 «Санитарно-защит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ные зоны и санитарная классификация предприятий, сооружений и иных объектов»;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СНиП 2.05.06-85*,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3. 16. 3 .17 «Магистральные трубопроводы»;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2.07.01-89* «Градостроительство. Планировка и застройка городских и сельских поселений»;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Правила по охране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труда при эксплуатации электроустановок (с изменениями на 15 ноября 2018 года) (Приказ министерства труда и социальной защиты Российской Федерации от 24 июля 2013 года N 328н);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«Правила установления охранных зон объектов электросетевого хозяйства и особых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условий использования земельных участков, расположенных в границах таких зон», утвержденные постановлением Правительства РФ от 24.02.2009 №160;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«Правила охраны магистральных трубопроводов", утвержденные постановлением Госгортехнадзора России   от 22.04.92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г. N 9.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Статья 43.6.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Водоохранная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 зона</w:t>
      </w:r>
    </w:p>
    <w:p w:rsidR="004829D7" w:rsidRDefault="00F91B11">
      <w:pPr>
        <w:widowControl w:val="0"/>
        <w:autoSpaceDE w:val="0"/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Водный кодекс Российской Федерации от 3 июня 2006 года № 74-ФЗ;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2.07.01-89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*, п.9.3* «Градостроительство. Планировка и застройка городских и сельских поселений»;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2.1.5.980-00 «Санитарные правила и нормы охраны поверхностных вод от загрязнения»;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2.1.5.980-00 «Гигиенические требования к охране поверхностных вод»;</w:t>
      </w:r>
    </w:p>
    <w:p w:rsidR="004829D7" w:rsidRDefault="00F91B11">
      <w:pPr>
        <w:widowControl w:val="0"/>
        <w:autoSpaceDE w:val="0"/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зоны выделяются в целях: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предупреждения и предотвращения микробного и химического загрязнения поверхностных вод;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предотвращения загрязнения, засорения, заиления и истощения водных объектов;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сохранения среды обитания объектов водного, животного и 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астительного мира.</w:t>
      </w:r>
    </w:p>
    <w:p w:rsidR="004829D7" w:rsidRDefault="00F91B11">
      <w:pPr>
        <w:autoSpaceDE w:val="0"/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Для земельных участков и иных объектов недвижимости, расположенных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объектов, устанавливаются: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виды запрещенного использования;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условно разрешенные виды использования, которые могут быть разрешены по специально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слушаний.</w:t>
      </w:r>
    </w:p>
    <w:p w:rsidR="004829D7" w:rsidRDefault="00F91B11">
      <w:pPr>
        <w:spacing w:line="240" w:lineRule="auto"/>
        <w:ind w:left="73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 границах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 запрещаются:</w:t>
      </w:r>
    </w:p>
    <w:p w:rsidR="004829D7" w:rsidRDefault="00F91B11">
      <w:pPr>
        <w:spacing w:line="240" w:lineRule="auto"/>
        <w:ind w:left="73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1) использован</w:t>
      </w:r>
      <w:r>
        <w:rPr>
          <w:rFonts w:ascii="Times New Roman" w:hAnsi="Times New Roman"/>
          <w:sz w:val="24"/>
          <w:szCs w:val="24"/>
          <w:lang w:eastAsia="ru-RU"/>
        </w:rPr>
        <w:t>ие сточных вод для удобрения почв;</w:t>
      </w:r>
    </w:p>
    <w:p w:rsidR="004829D7" w:rsidRDefault="00F91B11">
      <w:pPr>
        <w:spacing w:line="240" w:lineRule="auto"/>
        <w:ind w:left="737"/>
        <w:jc w:val="both"/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4829D7" w:rsidRDefault="00F91B11">
      <w:pPr>
        <w:spacing w:line="240" w:lineRule="auto"/>
        <w:ind w:left="73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3) осуществление авиационных мер по борьбе с </w:t>
      </w:r>
      <w:r>
        <w:rPr>
          <w:rFonts w:ascii="Times New Roman" w:hAnsi="Times New Roman"/>
          <w:sz w:val="24"/>
          <w:szCs w:val="24"/>
          <w:lang w:eastAsia="ru-RU"/>
        </w:rPr>
        <w:t>вредителями и болезнями растений;</w:t>
      </w:r>
    </w:p>
    <w:p w:rsidR="004829D7" w:rsidRDefault="00F91B11">
      <w:pPr>
        <w:spacing w:line="240" w:lineRule="auto"/>
        <w:ind w:left="73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 границах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</w:t>
      </w:r>
      <w:r>
        <w:rPr>
          <w:rFonts w:ascii="Times New Roman" w:hAnsi="Times New Roman"/>
          <w:sz w:val="24"/>
          <w:szCs w:val="24"/>
          <w:lang w:eastAsia="ru-RU"/>
        </w:rPr>
        <w:t>охранных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 допускаются проектирование, размещение, строительство, реконструкция, ввод в эксплуатацию и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</w:t>
      </w:r>
      <w:r>
        <w:rPr>
          <w:rFonts w:ascii="Times New Roman" w:hAnsi="Times New Roman"/>
          <w:sz w:val="24"/>
          <w:szCs w:val="24"/>
          <w:lang w:eastAsia="ru-RU"/>
        </w:rPr>
        <w:t xml:space="preserve">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4829D7" w:rsidRDefault="00F91B11">
      <w:pPr>
        <w:autoSpaceDE w:val="0"/>
        <w:spacing w:line="240" w:lineRule="auto"/>
        <w:ind w:firstLine="567"/>
        <w:jc w:val="both"/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Ширина </w:t>
      </w: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водоохранной</w:t>
      </w:r>
      <w:proofErr w:type="spell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зоны рек или ручьев устанавливается от их истока для рек или ручьев протяженностью:</w:t>
      </w:r>
    </w:p>
    <w:p w:rsidR="004829D7" w:rsidRDefault="00F91B11">
      <w:pPr>
        <w:autoSpaceDE w:val="0"/>
        <w:spacing w:line="240" w:lineRule="auto"/>
        <w:ind w:left="425" w:firstLine="567"/>
        <w:jc w:val="both"/>
      </w:pPr>
      <w:r>
        <w:rPr>
          <w:rFonts w:ascii="Times New Roman" w:hAnsi="Times New Roman"/>
          <w:sz w:val="24"/>
          <w:szCs w:val="24"/>
        </w:rPr>
        <w:t xml:space="preserve">1) до десяти километров – в </w:t>
      </w:r>
      <w:r>
        <w:rPr>
          <w:rFonts w:ascii="Times New Roman" w:hAnsi="Times New Roman"/>
          <w:sz w:val="24"/>
          <w:szCs w:val="24"/>
        </w:rPr>
        <w:t>размере пятидесяти метров;</w:t>
      </w:r>
    </w:p>
    <w:p w:rsidR="004829D7" w:rsidRDefault="00F91B11">
      <w:pPr>
        <w:autoSpaceDE w:val="0"/>
        <w:spacing w:line="240" w:lineRule="auto"/>
        <w:ind w:left="425" w:firstLine="567"/>
        <w:jc w:val="both"/>
      </w:pPr>
      <w:r>
        <w:rPr>
          <w:rFonts w:ascii="Times New Roman" w:hAnsi="Times New Roman"/>
          <w:sz w:val="24"/>
          <w:szCs w:val="24"/>
        </w:rPr>
        <w:t>2) от десяти до пятидесяти километров – в размере ста метров;</w:t>
      </w:r>
    </w:p>
    <w:p w:rsidR="004829D7" w:rsidRDefault="00F91B11">
      <w:pPr>
        <w:autoSpaceDE w:val="0"/>
        <w:spacing w:line="240" w:lineRule="auto"/>
        <w:ind w:left="425" w:firstLine="567"/>
        <w:jc w:val="both"/>
      </w:pPr>
      <w:r>
        <w:rPr>
          <w:rFonts w:ascii="Times New Roman" w:hAnsi="Times New Roman"/>
          <w:sz w:val="24"/>
          <w:szCs w:val="24"/>
        </w:rPr>
        <w:t>3) от пятидесяти километров и более – в размере двухсот метров.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Для реки, ручья протяженностью менее десяти километров от истока до устья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зона совпадает с</w:t>
      </w:r>
      <w:r>
        <w:rPr>
          <w:rFonts w:ascii="Times New Roman" w:hAnsi="Times New Roman"/>
          <w:sz w:val="24"/>
          <w:szCs w:val="24"/>
          <w:lang w:eastAsia="ru-RU"/>
        </w:rPr>
        <w:t xml:space="preserve"> прибрежной защитной полосой. Радиус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зоны для истоков реки, ручья устанавливается в размере пятидесяти метров.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Ширина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зоны озера, водохранилища, за исключением озера, расположенного внутри болота, или озера, водохранилища с аквато</w:t>
      </w:r>
      <w:r>
        <w:rPr>
          <w:rFonts w:ascii="Times New Roman" w:hAnsi="Times New Roman"/>
          <w:sz w:val="24"/>
          <w:szCs w:val="24"/>
          <w:lang w:eastAsia="ru-RU"/>
        </w:rPr>
        <w:t>рией менее 0,5 квадратного километра, устанавливается в размере пятидесяти метров.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43.7 Прибрежная защитная полоса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</w:t>
      </w:r>
      <w:r>
        <w:rPr>
          <w:rFonts w:ascii="Times New Roman" w:hAnsi="Times New Roman"/>
          <w:sz w:val="24"/>
          <w:szCs w:val="24"/>
          <w:lang w:eastAsia="ru-RU"/>
        </w:rPr>
        <w:t>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Водный кодекс Российской Федерации от 3 июня 2006 года № 74-ФЗ;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Постановление Правительства Российской Федерации от 23 ноября 1996 года № 1404 «Об утверждении Положения 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водоохранных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зонах водных объектов и их прибрежных защитных полосах»;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СНиП 2.07.01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-89*, п.9.3* «Градостроительство. Планировка и застройка городских и сельских поселений»;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2.1.5.980-00 «Санитарные правила и нормы охраны поверхностных вод от загрязнения»;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2.1.5.980-00 «Гигиенические требования к охране поверхностных вод».</w:t>
      </w:r>
    </w:p>
    <w:p w:rsidR="004829D7" w:rsidRDefault="00F91B11">
      <w:pPr>
        <w:widowControl w:val="0"/>
        <w:spacing w:line="240" w:lineRule="auto"/>
        <w:ind w:firstLine="567"/>
        <w:jc w:val="both"/>
      </w:pPr>
      <w:r>
        <w:rPr>
          <w:rFonts w:ascii="Times New Roman" w:eastAsia="Arial" w:hAnsi="Times New Roman"/>
          <w:sz w:val="24"/>
          <w:szCs w:val="24"/>
          <w:lang w:eastAsia="ar-SA"/>
        </w:rPr>
        <w:t>В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границах прибрежных защитных полос, наряду с </w:t>
      </w:r>
      <w:proofErr w:type="gramStart"/>
      <w:r>
        <w:rPr>
          <w:rFonts w:ascii="Times New Roman" w:eastAsia="Arial" w:hAnsi="Times New Roman"/>
          <w:sz w:val="24"/>
          <w:szCs w:val="24"/>
          <w:lang w:eastAsia="ar-SA"/>
        </w:rPr>
        <w:t>выше указанными</w:t>
      </w:r>
      <w:proofErr w:type="gram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ограничениями для </w:t>
      </w: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водоохранных</w:t>
      </w:r>
      <w:proofErr w:type="spellEnd"/>
      <w:r>
        <w:rPr>
          <w:rFonts w:ascii="Times New Roman" w:eastAsia="Arial" w:hAnsi="Times New Roman"/>
          <w:sz w:val="24"/>
          <w:szCs w:val="24"/>
          <w:lang w:eastAsia="ar-SA"/>
        </w:rPr>
        <w:t xml:space="preserve"> зон, запрещаются: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распашка земель;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размещение отвалов размываемых грунтов;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выпас сельскохозяйственных животных и организация для них летних лагерей, ванн.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Ширина п</w:t>
      </w:r>
      <w:r>
        <w:rPr>
          <w:rFonts w:ascii="Times New Roman" w:hAnsi="Times New Roman"/>
          <w:sz w:val="24"/>
          <w:szCs w:val="24"/>
          <w:lang w:eastAsia="ru-RU"/>
        </w:rPr>
        <w:t>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Для располо</w:t>
      </w:r>
      <w:r>
        <w:rPr>
          <w:rFonts w:ascii="Times New Roman" w:hAnsi="Times New Roman"/>
          <w:sz w:val="24"/>
          <w:szCs w:val="24"/>
          <w:lang w:eastAsia="ru-RU"/>
        </w:rPr>
        <w:t>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Ширина прибрежной защитной полосы озера, водохранилища, имеющих особо ценное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рыбохозяйственное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значе</w:t>
      </w:r>
      <w:r>
        <w:rPr>
          <w:rFonts w:ascii="Times New Roman" w:hAnsi="Times New Roman"/>
          <w:sz w:val="24"/>
          <w:szCs w:val="24"/>
          <w:lang w:eastAsia="ru-RU"/>
        </w:rPr>
        <w:t>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На территориях поселений при наличии ливневой канализации и набережных границы прибрежных защ</w:t>
      </w:r>
      <w:r>
        <w:rPr>
          <w:rFonts w:ascii="Times New Roman" w:hAnsi="Times New Roman"/>
          <w:sz w:val="24"/>
          <w:szCs w:val="24"/>
          <w:lang w:eastAsia="ru-RU"/>
        </w:rPr>
        <w:t xml:space="preserve">итных полос совпадают с парапетами набережных. Ширина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зоны, прибрежной защитной полосы измеряется от береговой линии.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Статья 43.8. 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Зона санитарной охраны источников водоснабжения I пояса</w:t>
      </w:r>
    </w:p>
    <w:p w:rsidR="004829D7" w:rsidRDefault="00F91B11">
      <w:pPr>
        <w:widowControl w:val="0"/>
        <w:autoSpaceDE w:val="0"/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Водный кодекс Российской Федерации от 3 июня 2006 года №74-ФЗ;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Федеральный закон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от 30.03.99 № 52-ФЗ «О санитарно-эпидемиологическом благополучии населения»;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2.1.4.1110-02 «Зоны санитарной охраны источников водоснабжения и водопроводов питьевого назначения»;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2.1.5.980-00 «Гигиенические требования к охране поверхностных во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2.1.2.1059-01 «Гигиенические требования к охране подземных вод от загрязнения»;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СанПиН 2.1.4.1110-02 «Зоны санитарной охраны источников водоснабжения и водопроводов питьевого назначения».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Территория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первого пояса</w:t>
      </w:r>
      <w:r>
        <w:rPr>
          <w:rFonts w:ascii="Times New Roman" w:hAnsi="Times New Roman"/>
          <w:sz w:val="24"/>
          <w:szCs w:val="24"/>
          <w:lang w:eastAsia="ru-RU"/>
        </w:rPr>
        <w:t xml:space="preserve"> ЗСО должна быть спланирована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Не допускается посадка высокоствольных деревьев, все виды строительства, не имеющие непосредственного отношения к эк</w:t>
      </w:r>
      <w:r>
        <w:rPr>
          <w:rFonts w:ascii="Times New Roman" w:hAnsi="Times New Roman"/>
          <w:sz w:val="24"/>
          <w:szCs w:val="24"/>
          <w:lang w:eastAsia="ru-RU"/>
        </w:rPr>
        <w:t>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Здания должны быть </w:t>
      </w:r>
      <w:r>
        <w:rPr>
          <w:rFonts w:ascii="Times New Roman" w:hAnsi="Times New Roman"/>
          <w:sz w:val="24"/>
          <w:szCs w:val="24"/>
          <w:lang w:eastAsia="ru-RU"/>
        </w:rPr>
        <w:t>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Водопроводные сооружения, </w:t>
      </w:r>
      <w:r>
        <w:rPr>
          <w:rFonts w:ascii="Times New Roman" w:hAnsi="Times New Roman"/>
          <w:sz w:val="24"/>
          <w:szCs w:val="24"/>
          <w:lang w:eastAsia="ru-RU"/>
        </w:rPr>
        <w:t>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перво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го пояса</w:t>
      </w:r>
      <w:r>
        <w:rPr>
          <w:rFonts w:ascii="Times New Roman" w:hAnsi="Times New Roman"/>
          <w:sz w:val="24"/>
          <w:szCs w:val="24"/>
          <w:lang w:eastAsia="ru-RU"/>
        </w:rPr>
        <w:t xml:space="preserve"> зоны санитарной охраны запрещается: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проведение авиационно-химических работ;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применение химических средств борьбы с вредителями, болезнями растений и сорняками;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складов ядохимикатов, минеральных удобрений и горюче-смазочных материалов,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лощадок для заправки аппаратуры ядохимикатами, животноводческих комплексов, ме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 скл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адирования и захоронения промышленных, бытовых и сельскохозяйственных отходов, кладбищ и скотомогильников, накопителей сточных вод;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складирование навоза и мусора;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заправка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топливом, мойка и ремонт автомобилей, тракторов и других машин и механизмов;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стоянок транспортных средств;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проведение рубок лесных насаждений.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43.9. Зона подтопления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 зоне подтопления запрещаются индивидуально-жилищного строительство, а </w:t>
      </w:r>
      <w:r>
        <w:rPr>
          <w:rFonts w:ascii="Times New Roman" w:hAnsi="Times New Roman"/>
          <w:sz w:val="24"/>
          <w:szCs w:val="24"/>
          <w:lang w:eastAsia="ru-RU"/>
        </w:rPr>
        <w:t>также строительство объектов капитального и не капитального строительства.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Защита от подтопления должна включать в себя: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локальную защиту зданий, сооружений, грунтов оснований и защиту застроенной территории в целом;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водоотведение;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утилизацию (при необходи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мости очистки) дренажных вод;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водонесущих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Ука</w:t>
      </w:r>
      <w:r>
        <w:rPr>
          <w:rFonts w:ascii="Times New Roman" w:hAnsi="Times New Roman"/>
          <w:sz w:val="24"/>
          <w:szCs w:val="24"/>
          <w:lang w:eastAsia="ru-RU"/>
        </w:rPr>
        <w:t xml:space="preserve">занные мероприятия должны обеспечивать в соответствии со СНиП 2.06.15-85 понижение уровня грунтовых вод на территории: капитальной застройки - не менее 2 м от проектной отметки поверхности: стадионов, парков, скверов и других зеленых насаждений - не менее </w:t>
      </w:r>
      <w:r>
        <w:rPr>
          <w:rFonts w:ascii="Times New Roman" w:hAnsi="Times New Roman"/>
          <w:sz w:val="24"/>
          <w:szCs w:val="24"/>
          <w:lang w:eastAsia="ru-RU"/>
        </w:rPr>
        <w:t>1 м. На территории микрорайонов минимальную толщину слоя минеральных грунтов следует принимать равной 1 м;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43.10. Зо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на охраны объектов культурного наследия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ind w:left="1078" w:hanging="357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Федеральный закон от 25.06.2002 N 73-ФЗ «Об объектах культурного наследия (памя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тниках истории и культуры) народов Российской Федерации»;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Постановление администрации Брянской области от 19 ноября 2009 г. № 1225 «Об утверждении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проекта зон охраны объектов культурного наследия регионального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значения, расположенных на территории г.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Новозыбкова».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Перечень исторических поселений утверждается Приказом Министерства культуры РФ. Перечень пересматривался в 2002 и 2010 годах. В соответствии с Приказом Министерства культуры РФ от 29 июля 2010 года № 418/339 «Об утверждении перечня историческ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их поселений» г. Новозыбков исключен из перечня исторических поселений.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Постановлением Администрации Брянской от 19 ноября 2009 г. № 1225 утвержден проект зон охраны объектов культурного наследия регионального значения, расположенных на территории г. Новоз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ыбкова.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Проект зон охраны объектов культурного наследия регионального значения, расположенных на территории г. Новозыбкова</w:t>
      </w:r>
    </w:p>
    <w:p w:rsidR="004829D7" w:rsidRDefault="004829D7">
      <w:pPr>
        <w:spacing w:line="240" w:lineRule="auto"/>
        <w:ind w:firstLine="567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ИСТОРИЧЕСКАЯ СПРАВКА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I. Краткий исторический очерк о г. Новозыбкове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(с акцентированием аспектов градостроительного развития)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Местн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ость, занимаемая ныне г. Новозыбковом, была заселена издревле, о чем свидетельствуют древние летописи. В этих местах жило славянское племя радимичей. Материальными памятниками средневековья являются курганы X - XIII веков, сохранившиеся на территории Новоз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ыбкова (расположены за пределами границ проектирования настоящего проекта).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На территории современного г. Новозыбкова находится также бывшее село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Людковщина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(ранее - городок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), принадлежавшее древним черниговским дворянам Зенченко еще до 1560 года. 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ак пишет один из первых историков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края, оно "населено было едва ли не до татарщины". Род Зенченко владел также и богатыми соседними селами Старая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Замышево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Замишево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), ему принадлежали "ловы рыбные и гоны бобровые" на речке Корма (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позднее это название преобразовалось в топоним Корна, ныне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 середины XVII в. ввиду жестоких преследований беглые приверженцы старого обряда (раскольники) укрывались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лесах. Они же образовали слободу Зыбкую, которая известна с 1686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года. Возможно, фактически она появилась несколько раньше (начало раскола - 1653 г., массовые репрессии начались после 1667 г.). Это предположение косвенно подтверждает известный факт: в соседнем селе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Замышево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старообрядцы поселились в 1668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Название сло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боды Зыбкой известно и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Зыпков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этимология топонима точно неизвестна. Существуют предположения, что название происходит от слова "зыбь" - топь,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зыбкое место. Вероятно, первичен топоним река Зыбка (зыбкие берега, а может быть, и зыбь на воде). Не иск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лючены и другие варианты объяснения происхождения названия - например, по личному имени.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Известными основателями слободы считаются крестьяне-старообрядцы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Перфилий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Еремей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Карпович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Карповы, крепостные помещика Рыльского уезда Курской губернии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А.Г.Спесивцева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Беглые старообрядцы чувствовали себя более защищенными на территории гетманской Украины, достаточно автономной от царя Московского. Надежным заслоном им служили и огромные массивы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брянских лесов.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Слобода на территории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Топальс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сотни Стародубского полка была легализована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полковником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М.А.Миклашевским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который выдал осадный лист 12 (23) сентября 1701 г.: "Пану обозному судии,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асаулам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сотникови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полковым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а особливо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сотникови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Топальскому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чиним известн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о, иже мы к помочи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хотячи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сотни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Топальской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урочищи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Зыбкой, межи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иными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селцами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помежними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найдучимися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над речкою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Корною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 вершине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на дуброве, вновь слободку, до ласки войсковой,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осадити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зсылалисмо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от боку нашего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певних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особ дл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я отведения и ограниченья на тую слободку грунту,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тоей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слободке поселение было без обиды людской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помежних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селец.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Выслание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от нас,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узявше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собе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старинних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людей з селец: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Федора атамана,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Тимоха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Васильковича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Борща, со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Внукович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войта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Михайла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Сердю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ка, Семена Козина 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Старой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иных з товарищества войскового, як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тяглих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людей немало отвели и ограничивши грунт на слободку так нам подали: почавши от урочища Зыбкой, по речке Корне правым берегом в вышину идучи ку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(Новой), чрез лес до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убеди дубровы, а убеди дубровы шляхом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деменским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что из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Деменку), по оба (около) шляху дуброва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волная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(по другому акту: к раздроблению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обопол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Волная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раскопаный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курган, оттоль через речку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Глубочку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Старое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Хуторище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от того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хуторища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еловым 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огом в Дуброву, которая межи Зыбкою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Людковщины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начался от речки Корны,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копцами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тую Дубровку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пределяючи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мы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вполь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тоей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же речки Корны.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Як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теди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чрез старинных людей и посланных наших на поселение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помененной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слободки есть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объехан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определен грунт,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аб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нехто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помежних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товариства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войсковаго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посполитых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людей не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важился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слободце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той в грунтах ограниченных ей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жадного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чинити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преначебонья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наименьшей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перешкоди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;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тоже и слобожане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чрез определенный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собе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грунт,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помежних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селец не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втручалися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грунта, 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собливе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Апанасови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Зенченкови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якож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он сам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Апанас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 сынами своими, не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важился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 грунта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определенныя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находити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наименьшой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слобожанам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чинити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кривды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перешкоды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под виною до шкатулки войсковой тысяча золотых, сим нашим, под печатью данным, писанием даруем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".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Вскоре гетман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И.С.Мазепа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подтвердил своим универсалом права, дарованные новой слободке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полковником.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Известна стала слобода и царю Петру I, прежде всего партизанскими успехами 1708 г. против шведского отряда. "..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слободу Зыбкую бурмистру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Ереме", например, адресован указ Петра I от 13 июня 1724 года.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1716 г. старообрядцы были переданы в ведение Раскольничьей конторы; тогда в слободе насчитывалось уже 70 дворов, что, опираясь на многолетние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статистические данные и незыблемос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ть уклада и традиций его жителей, позволяет считать, что в слободе обитало около 600 жителей. Раскольничья контора явилась инструментом большего притеснения староверов, но на территории Стародубского полка они пользовались значительными льготами по сравнен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ию с единоверцами великоросских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губерний, что способствовало устойчивости благосостояния слободы Зыбкой и ее жителей.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Очень скоро слобода Зыбкая стала крупным религиозным центром старообрядчества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Стародубье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(после двух разгромов центра старообрядчества 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близкорасположенной Ветке, особенно после 1764 г.). Здесь подвизались видные деятели старообрядчества - о.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Киприан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о. Леонтий (Иоанн Лукьянов, 1723 - 1724), Михаил Калмык (Матвей Васильев, 1763 - 1765), о.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Патрикий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(1739 - 1758) и др. В слободе поддержив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алось каноническое искусство иконописи и церковной живописи. Как писал известный исследователь искусства и старины края, "старообрядчество как бы законсервировало искусство, как оно законсервировало обрядность".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Гонимые жители слободы Зыбкой почувствовали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себя более уверенно при новом генерал-губернаторе Малороссии генерал-фельдмаршале графе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П.А.Румянцеве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который благосклонно относился к староверцам. К тому же одно из крупных имений графа (Великая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 находилось неподалеку от слободы Зыбкой.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Приободрив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шиеся старообрядцы построили в слободе сразу два больших деревянных храма: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Христо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-Рождественская церковь была основана в 1771 г. (не сохранилась), а Никольская церковь - в 1772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1781 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Зыбкой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было уже более двух с половиной тысяч жителей, занимавших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ся торговлей, кустарным производством, ремеслами, поэтому вскоре (в 1782 г.) слобода была преобразована в посад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Зыбков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Зыпковский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посад).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Рост значения посада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Зыбкова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масштабах края продолжался, и указом императора Александра I от 30 января 1809 г. поса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Зыбков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был преобразован в город Новозыбков. Одновременно особо приближенный к царю архитектор Вильям Иванович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приступил к проектированию генерального плана новообразованного города.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был крупнейшим градостроителем того времени; император пор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учил ему одному рассматривать проекты генеральных планов всех городов России и в случае необходимости переделывать их или разрабатывать самому.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побывал на месте и разработал несколько вариантов генплана (в 1810 и 1818 гг.), но утвержден был уже новым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царем Николаем I вариант генерального плана 1826 года.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Анализ разработанных архитектором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В.И.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при участии царя Александра I (уделявшего исключительное внимание архитектуре и имевшего хорошую архитектурную подготовку и безупречный вкус) генпланов пока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зывает, что в планах императора было сделать Новозыбков губернским городом. В пользу этого предположения может служить сравнительный анализ генпланов Новозыбкова, выполненных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с генпланами, выполненными им для других городов. Площадь новообразованног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 г. Новозыбкова, количество и размеры кварталов почти на порядок превышают параметры стандартного уездного города той поры и сопоставимы, например, с генеральными планами среднего губернского города (например, с Уфой, проектированной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В.Гесте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почти одновре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менно с Новозыбковом). Для уездного города были бы невозможны и три центральные площади, замышленные Гесте. Косвенным подтверждением данной гипотезы является личный приезд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Новозыбков - как правило, этот архитектор выезжал на место только в очень сл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ожных случаях или в губернские города. Разумеется, новообразованный город Новозыбков не представлял бы сложностей для проектирования, если бы ему была уготована судьба уездного, а не губернского города. За неимением точных документальных подтверждений можн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 предположить, что Новозыбков задумывался как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центр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Стародубовской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губернии, которую предполагалось образовать из местностей, населенных преимущественно старообрядцами, так как подобно своему отцу Павлу I царь Александр поначалу благоприятствовал старообр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ядцам и в начале царствования был привержен идеалистическим замыслам.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Стать губернским городом Новозыбкову не удалось, но "скроенный на вырост" генплан не нуждался в изменениях вплоть до середины XX в., при этом с большим трудом город освоил огромную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территорию добротной застройкой только к рубежу XIX - XX вв., и этому способствовали предприимчивость и трудолюбие жителей (к 1861 г. - более 80% жителей города были старообрядцами).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результате отставания формирования каменной застройки от создания плани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ровки город приобрел оригинальный облик, выражающийся в сочетании классицистической планировки и зданий постройки рубежа XIX - начала XX в., выполненных в так называемом кирпичном стиле, причем в старообрядческом Новозыбкове эти постройки ориентировались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реимущественно на образцы зодчества Московской Руси XVII 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После отмены крепостного права (в 1861 г.) начался значительный рост города, продолжавшийся до 1914 года. Достаточно сказать, что население города за этот срок выросло почти в 5 раз.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Новозыбковцы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использовали все возможности уезда - лес, выращивание конопли (как сырье для производства пеньки, из которой делали корабельные канаты; кроме того, из конопли производили масло, которое шло для масляных уличных фонарей); животноводство; на базе ограниченны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 сырьевых ресурсов, тем не менее, создалась нешуточная промышленность.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1897 г. в городе действовало 35 заводов и фабрик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веревочно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-канатным, парусиновым, кожевенным, мыловаренным, маслобойным, сыродельным, медоварным, мукомольным, кирпичным, гончарным,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уксусным, прядильным, свечным производствами; в 1864 г. была основана первая спичечная фабрика ("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М.Волков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сыновья").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 1913 г. Новозыбков уже был крупнейшим в России центром производства спичек (работали 8 фабрик, производили около 300 миллионов коробко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 спичек в год).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Город стал крупным торговым центром. В 1897 г. было 165 торговых лавок и 9 гостиниц и постоялых дворов.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Происходили ярмарки (4 раза в год), базары (дважды в неделю), где проходила торговля скотом, кожами, говяжьим салом, солониной, сапогам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и, пенькой, льном, мехами, пряниками, красками, сукном.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Были развиты кустарные производства: бондарные, кузницы, мыловарни, бойни, гончарные мастерские и многие другие.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Способствовал развитию города приток в него деятельного еврейского населения (этот проц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есс происходил еще до включения города в так называемую черту оседлости), подобно старообрядцам, гонимые евреи укрылись в Новозыбкове. Благодаря этому миграционному процессу город украсился рядом значительных каменных построек с оригинальными орнаментальны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ми мотивами.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Особенно возросла роль города после проведения через Новозыбков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Полесской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железной дороги (1885 - 1887 гг., от Брянска до Брест-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Литовска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), а затем после устройства ветки на Новгород-Северский (1899 г.). Раньше многих других городов царской Рос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сии в Новозыбкове появились телеграф, электричество, мощеные улицы, кинематограф.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К 1897 г. в городе было 119 каменных зданий и 1692 деревянных строения (включая имевшие кирпичные лицевые фасады).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 стал также и значительным учебным, научным и кул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ьтурным центром губернии. Здесь были женская гимназия (основана как прогимназия), реальное училище (открыто в 1875 г.), сельскохозяйственное техническое училище (основано в 1892 г.), опытная научная сельскохозяйственная станция (основана в 1916 г.) и други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 учебные заведения. Всего к 1913 г. в городе было 12 учебных заведений.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После Октябрьской революции и Гражданской войны в городе несколько упала численность населения, но вскоре город возродился. В Новозыбкове появилось первое высшее учебное заведение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гропединститут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(основан в 1930 г., с 1934 г. - пединститут).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Огромный урон Новозыбкову нанесла гитлеровская оккупация (16 августа 1941 г. - 25 сентября 1943 г.), в числе разрушенных зданий был самый значительный памятник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архитектуры - Гостин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ый двор.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Но эти же годы принесли краю славу партизанской земли. В лесах близ Новозыбкова в марте 1943 г. началось формирование знаменитого партизанского соединения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А.Ф.Федорова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 возродившемся после войны городе началось массовое жилищное строительство, 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ыполнялось благоустройство и озеленение. Значительную роль в развитии современной инфраструктуры города, его жилищного фонда и промышленной базы сыграл генеральный план Новозыбкова, разработанный в 1981 - 1983 гг. институтом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Гипрогор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", по которому все нео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бходимые городу объекты были размещены за пределами исторической части или на ее периферии.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Новозыбкове ныне расположены филиал Брянского государственного университета, сельскохозяйственный техникум, педагогическое и медицинское училища, высшее духовное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училище Русской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древлеправославной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церкви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в 1990 г.), музыкальная и художественная школы, 5 домов культуры, 5 библиотек, краеведческий музей, народный театр... Имеются в городе и промышленные предприятия: мяс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птицекомбинат,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маслосырозавод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пивосо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лодовенный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завод, швейные и трикотажные фабрики, станкостроительный завод. В 1970-х по производству шерстяных изделий Новозыбков был на втором месте в СССР.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 1957 г. город стал центром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епископии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Русской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древлеправославной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церкви, с 1963-го - резиденцией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ервоиерарха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Русской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древлеправославной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церкви - архиепископа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Московского и всея Руси.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Исторические особенности формирования объемно-планировочной структуры центральной части г. Новозыбкова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Формирование объемно-планировочной структуры цен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тральной части г. Новозыбкова происходило на основании проектных и фиксационных планов: 1808 г. - фиксация слободы Зыбкой на генплане 1826 года, 1810 г. - проект генплана, 1818 г. - проект генплана, 1826 г. - генплан, 1840 г. - генплан, 1919 г. - план, 197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 г.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топосъемка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2003 г. - дежурный план.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Сводные результаты этой работы представлены на историко-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архитектурном опорном плане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Главной исторической особенностью формирования планировочной структуры дореволюционного Новозыбкова была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одностадийность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ее фор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мирования. Планировочная структура была создана в 1810 - 1840 годах, но неуклонно осуществлялась по идеям, объявленным в 1810 и последующих годах. В последующие годы XIX - первой половины XX в. происходило в основном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доформирование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границ кварталов, их нез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начительная корректировка "по факту". Территориальный рост Новозыбкова в послевоенный период существенно дополнил планировочную структуру города, но все эти изменения произведены за пределами границ проектирования настоящего проекта.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 проектировании гор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ода Новозыбкова архитектор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В.Гесте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довольно механистически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наложил жесткую сетку кварталов на привольно и живописно раскинувшуюся слободу Зыбкую. Старая слобода Зыбкая читается по участкам, чьи межевые границы идут вкось по отношению к уличной сети (в райо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 Красной ул., ул. Рокоссовского, ул. Ленина и других).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не стал (или не смог) значительно нарушать права собственности владельцев уже отмежеванных участков и проектировал границы домовладений в соответствии с геометрией созданного им генерального пл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ана города только на территориях, свободных от частного домовладения.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Такие кварталы подлежали упорядоченной застройке. Жилые дома располагались по красным линиям, при угловом расположении угол обязательно закреплялся зданием.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Гесте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только два лобовых за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мыкания улиц специально размещенными зданиями. Эта особенность сохранилась в Старом Новозыбкове и поныне (не учитываются случайные, архитектурно не организованные замыкания улиц). Исключениями стали построенные на рубеже XIX и XX вв. Чудо-Михайловский собо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Вонифатьевская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церковь, на которые замкнуты по три улицы.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Значительное влияние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застройку города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оказал сильный пожар 1853 г. - после него от обывателей стали требовать выполнения каменной застройки (также и для формирования впечатляющего фронта улиц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). Ответом жителей стало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изобретение - весьма часто осуществлялась постройка из кирпича только лицевой стены, за которой размещался традиционный сруб, в котором продолжали жить по старинке.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Архитектурный облик Новозыбкова производит и поныне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весьма сильное и довольно цельное впечатление благодаря сочетанию оригинальной планировки и высокому уровню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архитектурных решений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значительной части сохранившейся исторической застройки.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 большой мере способствовало сохранению облика исторического центра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Новозыбкова и прилегающих к центру посадских территорий то обстоятельство, что рост населения города происходил достаточно равномерно, без резких скачков.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Отмечавшиеся в городской статистике скачки роста населения - в первой трети XIX в. (вызван приданием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посаду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Зыбкову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статуса уездного города), в 1860-х гг. (вызван отменой крепостного права) и в начале XX в. (вызван превращением Новозыбкова в железнодорожный узел, что привело к росту промышленности и торговли) - происходили в рамках возможностей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территориального и планировочного ресурса и послужили на пользу городу.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Послевоенный скачкообразный прирост населения Новозыбкова происходил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основном за счет освоения новых территорий, а также кварталов рыхлой застройки на периферии центра.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Значит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ельная архитектурная ценность сохранившейся исторической застройки пока еще недооценена даже самими горожанами, что в немалой степени связано с ее почти полной безымянностью. Ведь одно дело, когда автор здания неизвестен, и другое, когда автор здания - выд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ающийся архитектор.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Работа по обследованию и выявлению ценной застройки и объектов культурного наследия должна быть продолжена и в дальнейшем.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Необходимо выделить наиболее выдающиеся архитектурные события в центральной части города. Это деревянный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Никольский храм (1717 г.) с уникальной 40-метровой колокольней из сложенных венцов (1818 г.), изящные Чудо-Михайловский (1861 - 1898 гг., арх.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Э.И.Жибер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 и Троицкий (1905 - 1914 гг.) храмы. Важен для городской панорамы силуэт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Спасо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-Преображенского собора (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1910 - 1914 гг.). Сделали бы честь любому губернскому городу здания Общественного собрания (1893 г.), филиала Орловского банка (1902 г.), женской гимназии (1879 г., 1880-е гг., арх.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Е.К.Торлин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), дом Певзнера (1884 г.) и др. Высокого уровня достигло в Новоз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ыбкове искусство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древодельцев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Среди выдающихся построек деревянного зодчества - дома Абросимовых, Волковых, Осипова и др.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Пообъектовое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формирование улично-дорожной сети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Ниже приведены данные о формировании сети ныне существующих улиц, переулков, площаде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и набережных в пределах центральной части города с указанием их прежних названий и этимологии топонимов, что дает дополнительный материал для изучения развития города.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Бульварная.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Названа по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имени бульвара, который хотели устроить здесь в 1845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Воровского (севернее ручья). Проложена в соответствии с генпланами 1810, 1818 и 1826 гг. Часть улицы севернее р. Зыбка - бывшая Рождественская ул. (прежнее наименование улицы - по несохранившемус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 Рождественскому старообрядческому храму, основанному в 1771 г.). Современное название - с начала 1920-х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Воровского (южнее ручья). Проложена в соответствии с генпланами 1810, 1818 и 1826 гг. Часть улицы южнее р. Зыбка - бывшая Александровская ул.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(прежнее наименование, вероятно, по имени основателя Новозыбкова императора Александра I). Современное название - с начала 1920-х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Гагарина. Проложена в соответствии с генпланами 1810, 1818 и 1826 гг. Современное название - с 1960-х гг. Улица назван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 в честь первого космонавта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Ю.А.Гагарина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посетившего Новозыбков и ставшего его почетным гражданином.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Интернациональная. Прежнее название - Кабанов хутор. В городскую черту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включена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XX веке. Современное название - с 1919 г. (в честь III Интернациона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Ул. Карла Маркса. На отрезке между Советской и Коммунистической улицами включает часть бывшей Базарной площади, распланированной в первой трети XIX в.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Коммунистическая.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818 и 1826 гг. Прежнее название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Долгоруковская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(по 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черниговских благотворителей князя и княгини Н.Д.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М.П.Долгоруких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Комсомольская.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гг. Ранее называлась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Карховской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(по имени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Карховка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Красная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пл. Распланирована в соответствии с генпланами 1810, 1818 и 1826 гг. Бывшая Торговая пл., Соборная пл. (названа так по Чудо-Михайловскому собору). Совре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Красная.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Пер. Крылова. Один из немногих переулков, появившихся до 1918 г. не по генпланам 1810, 1818, 1826 и 1840 гг. Назван по име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ни баснописца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И.А.Крылова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Кубановская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- первоначальное историческое название. По имени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Кубановка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Пер. Куйбышева. Современное название - с 1930-х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Ленина. Проложена в соответствии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генпланами 1810, 1818 и 1826 гг. Бывшая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Чугуновская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Вероятно, от просторечного названия железной дороги - чугунка, поскольку по данной улице осуществлялся въезд в город со стороны вокзала. Но не исключено, что данный топоним возник по фамилии одного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из домовладельцев.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Ломоносова. Южнее речки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проложена в соответствии с генпланами 1810, 1818 и 1826 гг. Прежнее название - Кузнечная ул. (по находившимся здесь кузням). Современное название - с 1940-х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Мичу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ринская. Бывшие названия - дорога в посад Климов, Мало-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Чугуновская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Современное название - с 1930-х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Набережная.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 в соответствии с генпланами 1810, 1818 и 1826 гг. Проходит по берегам озера Зыбкое и речки Зыбка, отсюда название.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Нари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Прежнее наименование - дорога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(по имени старинного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Людковщина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)). В пределах городской черты (по генпланам 1810 - 1840-х гг.) представляет урегулированную старинную дорогу, существовавшую до 1701 г. Современн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ое название - с 1920-х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Некрасова.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Прежнее название - Кладбищенская ул. (названа по находившемуся на ней городскому кладбищу). Современное название дано в честь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Н.А.Некрасова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1930-х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л. Октябрьской революции. Распланирована в соответствии с генпланами 1810, 1818 и 1826 гг. Бывшая Базарная пл. Современное название - с 1919 г. Часть площади в 1950-х гг. была занята под застройку жилого квартала.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Первомайская.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генпланами 1810, 1818 и 1826 гг. Бывшая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Тростенская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(по имени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Тростень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названного так по имени владельцев - князей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Тростенских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не позднее XVI в.).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Рокоссовского. Проложена в соответствии с генплан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ами 1810, 1818 и 1826 гг. Прежнее наименование - Верхняя ул. (названа так, возможно, потому, что она проходила по относительно более возвышенной верхней части города; но при таком толковании трудно объяснить этимологию названия соседней улицы - Нижняя ул.)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Современное название (с 1960-х гг.) - в честь освободителя города маршала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К.К.Рокоссовского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Рошаля.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Возникла до 1701 г. Прежние названия - дорога на Стародуб, дорога на Замошье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Замышев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Замишевская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(по имени села Замошье, быв.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Замышев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Современное название - с конца ХХ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., дано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честь известного советского кинорежиссера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Г.Л.Рошаля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уроженца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Садовая.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Старый топоним.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Синицына.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 в соответствии с ге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нпланами 1810, 1818 и 1826 гг. Прежние названия - Платонов хутор, Нижняя ул. Современное название - с 1971 г., по имени Героя Советского Союза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В.И.Синицына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жившего на Нижней улице.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Советская. Проложена в соответствии с генпланами 1810, 1818 и 1826 гг.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Бывшая Никольская ул. (была так названа по Никольской старообрядческой церкви, основанной в 1772 г.).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307-й Дивизии. Проложена в соответствии с генпланами 1810, 1818 и 1826 гг. Прежнее название - Цветная ул. Современно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 название - с конца ХХ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., дано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честь дивизии, освободившей город Новозыбков от гитлеровских оккупантов.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Ул. Урицкого. Проложена в соответствии с генпланами 1810, 1818 и 1826 гг. Прежнее название - Богородицкая ул. (по имени храма Рождества Пресвятой Бо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городицы). Современное название - с 1919 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Чапаева.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Бывшая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Бойнянская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ул. (названа так по находившимся здесь с XIX в. градским скотобойням). Современное название - с 1930-х гг.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Ул. Чкалова.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роложена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соответствии с генпланами 1810, 1818 и 1826 гг. Бывшая Харитоновская ул. (вероятно, названа так по домовладельцу или заводчику). Современное название - с 1930-х гг.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Краткий ландшафтный анализ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Основа ландшафтной композиции центральной части гор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ода Новозыбкова - центральное водное пространство вкупе с прилегающими прибрежными озелененными территориями.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центре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градостроительно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-ландшафтной композиции старого Новозыбкова - зеркальные поверхности озер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Зыбкое, соединенных в единую водную сис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тему реками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Зыбка (обмелевшими по сравнению со временем основания города), вокруг - продолжающая формироваться зеленая зона, далее плавным амфитеатром поднимается городская застройка: на переднем плане, как правило, малоэтажная застройка, на задних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планах высота зданий может доходить и до 9 этажей.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Этот эффект театральности изначально создан планировкой архитектора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В.И.Гесте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еще в 1818 г. и усиливается ею: архитектор охватил озера (особенно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Карну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 сеткой улиц и кварталов, использовав и слабо выражен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ный рельеф в южной части современного центра (особенно в районе центральной площади города), и плавно повышающийся от уреза вод склон в северной части города (перепад высотных отметок в пределах границ проектирования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настоящего проекта зон охраны относител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ьно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незначителен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Ландшафт центральной части Новозыбкова достаточно урбанизирован, природным ландшафтом можно считать в какой-то мере центральную водную систему и озелененные территории вокруг нее, но при этом озера имеют искусственное происхождение; факт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ически это пруды, устроенные с помощью плотин, а озеленение - не самосевное, а рукотворное.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Городской ландшафт центральной части города Новозыбкова подразделяется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 Ландшафт исторического городского центра (до настоящего времени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недосформированного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Характерными отличиями являются большая в сравнении с окружающими кварталами исторической застройки этажность и плотность застройки. На этих территориях начала складываться застройка брандмауэрного типа, наблюдаются первые примеры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периметральной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застройки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участков. Уровни и ранги детализации фасадных поверхностей повышены по отношению к прочей исторической застройке.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2. Ландшафт, условно названный "уездный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": привольно разместившаяся жилая застройка с разрывами между лицевыми строениями, с оби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льным озеленением.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3. Ландшафт предместья характеризуется меньшими размерами участков и строений; сами здания по большей части деревянные, представляющие упрощенный тип традиционного для Новозыбкова дома (возможно, это связано с меньшей зажиточностью обита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телей предместий).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4. Ландшафт послевоенной индивидуальной застройки сходен с предыдущим типом городского ландшафта, но характеризуется еще более мелкой нарезкой участков и фактическим отсутствием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мотивов (что, вероятно, объясняется особенно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стями вкусовых предпочтений послевоенных новопоселенцев), но при этом налицо больший процент каменной застройки, выполненной по большей части из силикатного кирпича. Данный тип застройки объединяется с двумя предыдущими типами общим принципом: деревья выше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домов.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5. Ландшафт сталинской застройки представлен в центре немногими образцами, достаточно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корреспондирующимися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исторической застройкой по традиционности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архитектурных решений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материалов, несколько выпадая по масштабу.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6. Ландшафт кварталов индустри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альной жилой застройки формируют кварталы многоквартирных жилых домов. Среда этих кварталов индифферентна относительно исторических кварталов. Эти кварталы смещены на периферию центральной части города и не внесли существенного искажения в градостроительны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сценарий города.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7. Ландшафт промышленных и коммунально-складских территорий весьма слабо влияет на ландшафт старого Новозыбкова, поскольку такие объекты размещены большей частью на внутриквартальных территориях.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Благоприятные природно-климатические усло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вия способствовали обилию зеленых насаждений в городе, что является отличительной особенностью Новозыбкова. Южный колорит придают городскому ландшафту пирамидальные тополя, карагач, вязы и другие породы деревьев, характерные для данной климатической зоны.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Для общего впечатления от городского ландшафта важны многочисленные плодовые сады и красивоцветущие кустарники.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 ценных пород в регулярных посадках немного (парк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А.М.Луначарского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сквер Боевой славы). Выделяется своей нарядност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ью устроенная в послевоенные годы Березовая роща (в северной части Красной площади). Тогда же были высажены березы в районе Набережной ул., хорошо сочетающиеся с деревянными храмами, расположенными поблизости.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Все бывшие ранее и имеющиеся ныне в Новозыбков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 зеленые насаждения устраивались без привлечения ландшафтных архитекторов,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паркостроителей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садовых мастеров, поэтому данные ландшафтные объекты самостоятельно могут претендовать только лишь на статус памятника муниципального значения, но эти объекты с их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разросшимися деревьями являются неотъемлемой частью городского ландшафта Новозыбкова. Поэтому ландшафтные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архитектурные проекты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деликатное проведение улучшающих действий средствами ландшафтного дизайна - резерв увеличения эстетической привлекательности 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орода Новозыбкова.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II. Краткое изъяснение принятых проектных решений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Проект объединенных зон охраны памятников центральной части г. Новозыбкова является основой будущего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проекта объединенных зон охраны памятников истории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культуры всего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Основой для объединения разновременно выполняемых проектов зон охраны должна служить система исторической планировки как особо выделенная часть охранной зоны. Вместе с примыкающими к ней территориями памятников, охранных зон застройки (также особо выделенн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ая часть охранной зоны) образуется объединенная охранная зона, включающая в себя все основные территории Новозыбкова, представляющие историко-культурную ценность и совокупно гарантирующие сохранность исторического облика города.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Преемственность историческо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го облика Новозыбкова, сбережение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традиций и их развитие должны обеспечивать зоны регулирования застройки и зоны охраняемого природного ландшафта, разделенные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(с единым для всех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режимом содержания и использования).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Рекомен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дации по проведению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необходимых</w:t>
      </w:r>
      <w:proofErr w:type="gramEnd"/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мероприятий, связанных с использованием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недвижимых памятников, их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исторической</w:t>
      </w:r>
      <w:proofErr w:type="gramEnd"/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среды, а также устранению нарушений, наносящих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ущерб памятникам и их среде</w:t>
      </w:r>
    </w:p>
    <w:p w:rsidR="004829D7" w:rsidRDefault="004829D7">
      <w:pPr>
        <w:spacing w:line="240" w:lineRule="auto"/>
        <w:ind w:firstLine="567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Общие принципы: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для некапитальной диссонирующей застройки (гаражи,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временные павильоны, киоски, сараи) рекомендуется снос по мере амортизации или при первой возможности. В случаях обоснованной необходимости для интересов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города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возможно разрешать косметические и поддерживающие ремонты, но необходимо запрещать капитальные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ремонты, реконструкции, аналогичное новое строительство на месте подлежащих сносу строений и сооружений;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для капитальных зданий и сооружений необходимо разрабатывать рекомендации по снижению диссонансов и дисгармоний относительно окружающей исторической ср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еды.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направленность сохранения исторического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облика г. Новозыбкова и его развития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 основе преемственности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культурной традиции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Одной из важных особенностей Новозыбкова является имеющаяся стабилизация существующей ситуации относительно роста населе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ния, приращения городских территорий и, соответственно, отсутствие необходимости массового жилищного строительства и сопряженных с ним объектов инфраструктуры и соцкультбыта. Стабильность этих факторов можно прогнозировать и для обозримого будущего.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Это со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здает исключительно благоприятные условия как для сбережения исторического облика Новозыбкова и совершенствования эстетических характеристик городской среды, так и для улучшения комфортности городского быта, внедрения в городскую ткань не просто недостающи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 объектов торговли, обслуживания, здравоохранения, образования, деловой жизни, спорта, развлечений, но и объектов повышенного уровня на основе последних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достижений цивилизации, для решения накапливающихся городских проблем на пути совершенствования, но 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экстенсивного развития, поглощающего ограниченные ресурсы.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Анализ топографических съемок городской территории показал, что, не считая нескольких кварталов, застроенных 4- и 5-этажными домами, остальная часть центральной части города до настоящего времени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 претерпела почти никаких планировочных изменений по сравнению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топосъемкой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1974 г. Одна из причин такой стабильности уже была указана выше: город проектировался в качестве губернского центра с огромным территориальным запасом.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Оставшись в уездном стату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се, город был вынужден освоить чрезмерные для него территории, поэтому жилые дома и домовладения привольно расположились на большой территории, при этом материальный достаток и предприимчивость местных жителей позволили сформировать весьма импозантные фрон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ты уличной лицевой застройки, за которыми укрывались различные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обширные огороды и выпасы.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 то же время в старом Новозыбкове происходят постоянные, зачастую ухудшающие исторический облик города, изменения на другом, средовом уровне, осуществ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ляемом как домовладельцами, так и воздействием времени: заменяются конструкции (дерево - на кирпич, керамические блоки, стальная кровля заменяется шиферной и так далее), кирпичное красное узорочье старинных лицевых фасадов заменяется гладкой белизной белор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усского укрупненного кирпича, исчезают архитектурные и художественные детали и так далее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Поэтому одной из главных задач в части сбережения художественного облика Новозыбкова является максимально возможное сбережение старинного облика лицевых фасадов истор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ически ценных зданий и объемов этих зданий, воспринимаемых с улиц, включая силуэты крыш.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 этом реализация необходимых возможностей для развития домовладений может реализовываться в глубине участков. Но, вероятно, оформление прав собственности на землю 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введение земельного налога будет склонять владельцев земельных участков, особенно в центральной части города, к отказу от земельных излишков. В распоряжении города окажутся значительные территории, прежде всего внутриквартальные, развитие которых необходи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мо соотносить с признанной культурной ценностью Новозыбкова (языком современной архитектуры - в диапазоне от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контекстуальности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до контраста).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Федеральным законом от 25 июня 2002 года N 73-ФЗ "Об объектах культурного наследия (памятниках истории и культуры)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народов Российской Федерации" и Законом Брянской области от 8 февраля 2006 года N 11-З "Об объектах культурного наследия (памятниках истории и культуры) в Брянской области" предусмотрена новая категория объектов культурного наследия - объекты муниципально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го значения.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Очевидно, что значительная часть исторически ценной опорной и фоновой застройки Новозыбкова могла бы быть рекомендована к получению данного охранного статуса.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РЕЖИМЫ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(регламентация) содержания и использования зон охраны объектов культурного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наследия (памятников истории и культуры) центральной части г. Новозыбкова</w:t>
      </w:r>
    </w:p>
    <w:p w:rsidR="004829D7" w:rsidRDefault="004829D7">
      <w:pPr>
        <w:spacing w:line="240" w:lineRule="auto"/>
        <w:ind w:firstLine="567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 Объекты культурного наследия (памятники истории и культуры)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и территории объектов культурного наследия (памятников истории и культуры)</w:t>
      </w:r>
    </w:p>
    <w:p w:rsidR="004829D7" w:rsidRDefault="004829D7">
      <w:pPr>
        <w:spacing w:line="240" w:lineRule="auto"/>
        <w:ind w:firstLine="567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 Объекты культурного наследия (памятни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ки истории и культуры), а также выявленные объекты культурного наследия (выявленные памятники истории и культуры)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1.1.1. Недвижимые памятники истории и культуры (объекты культурного наследия) федерального, регионального, местного значения и выявленные пам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ятники истории и культуры (объекты культурного наследия) (далее - памятники).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1.1.2. 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ледия. Памятники по отношению к зонам охраны являются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зонообразующими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объектами.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1.1.3. Государственная охрана памятников г. Новозыбкова осуществляется в пределах компетенции, установленной законодательством, Федеральной службой по надзору за соблюдением 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аконодательства в области охраны культурного наследия, комитетом по охране и сохранению историко-культурного наследия Брянской области, администрацией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1.1.4.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Режим содержания и использования (порядок и условия охраны и использования) памятн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иков устанавливается специально уполномоченным государственным органом по охране и использованию памятников (далее - госорган) - комитетом по охране и сохранению историко-культурного наследия Брянской области (в отношении памятников федерального значения 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 согласованию с Федеральной службой по надзору за соблюдением законодательства в области охраны культурного наследия).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1.1.5. Режим содержания и использования (порядок и условия охраны и использования) памятников устанавливается госорганом индивидуально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каждого памятника (в отношении памятников федерального значения - по согласованию с Федеральной службой по надзору за соблюдением законодательства в области охраны культурного наследия; в части определения использования - совместно с органами по управ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лению государственным имуществом) при оформлении охранных обязательств (договоров), а до их оформления - письменными указаниями госоргана собственнику/пользователю памятника.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(обременения) прав на памятники, а также на земельные участки, в гран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ицах которых находятся памятники, подлежат государственной регистрации в установленном порядке.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1.1.6. В случае если выявленные памятники не пройдут экспертизу для включения в Единый государственный реестр объектов культурного наследия памятников истории 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культуры народов Российской Федерации (далее - Государственный реестр), они переходят в статус исторически ценной опорной средовой застройки.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1.1.7. Сами объекты культурного наследия не подлежат регламентации (не подпадают под юрисдикцию каких-либо реглам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ентов, включая настоящий режим).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1.2. Территории памятников истории и культуры (объектов культурного наследия)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1.2.1.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Территорией памятника является часть земельного участка или участка водного, лесного фонда, в границах которой расположен памятник и кот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орая служит для физического сохранения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подохранного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объекта.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1.2.2.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Границы территории памятника должны определяться специальным проектом, выполненным на основании разрешительной документации госоргана и согласованным госорганом в основном в исторических 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раницах домовладения на основе межевания участков, установленных к 1910-м гг., с учетом произошедших необратимых изменений в последующие десятилетия XX в., но в некоторых отдельных случаях территория памятника может быть меньшей, вплоть до размеров самого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памятника.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1.2.3.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Режим содержания и использования земельных участков в пределах территории памятника устанавливается госорганом (по согласованию с органами по управлению государственным имуществом и управлением архитектуры и градостроительства Брянской об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ласти; здесь и далее по тексту - в отношении памятников федерального значения - также по согласованию с Федеральной службой по надзору за соблюдением законодательства в области охраны культурного наследия).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1.2.4. Территории памятников регламентации не под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лежат (не подпадают под юрисдикцию каких-либо регламентов, включая настоящий режим).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1.2.5. Режим, установленный в пределах территории памятника в зависимости от вида и значимости охраняемого объекта, должен обеспечивать возможность его изучения, сохранени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 и реставрации.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1.2.6. На территории памятника не допускаются: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а) новая застройка и пристройка, кроме разрешаемой в исключительных случаях, обоснованной функциональной необходимостью, исключающей размещение новых объемов вне территории памятника и его охр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анной зоны, по специальным проектам, выполненным на основании разрешительной документации госоргана и согласованным с госорганом;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б) прокладка коммуникаций (инженерных сетей, дорог и так далее), не относящихся к памятнику;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в) устройство постоянных открытых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автостоянок;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г) иные изменения, не согласованные госорганом и управлением архитектуры и градостроительства Брянской области (далее - УАГ).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1.2.7. Предлагаемые настоящим проектом территории выявленных памятников в случае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невключения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их в Государственный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реестр переходят в статус территорий охранных зон исторически ценной опорной средовой застройки.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Порядок осуществления основных видов деятельности на памятниках и их территориях в соответствии с действующим законодательством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Общее условие: любые виды хоз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яйственной деятельности в отношении объектов культурного наследия и на их территориях могут проводиться только силами специализированных организаций, имеющих лицензию Министерства культуры Российской Федерации на право производства соответствующих работ на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памятниках. Работы, производимые на основании плановых (реставрационных) заданий, архитектурно-реставрационных заданий, выдаваемых госорганом, требуют наличия в данных организациях аттестованных реставраторов или, в виде исключения, их привлечения со стор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оны для осуществления работ и надзора за производимыми работами.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Реставрация, реставрационный ремонт памятников выполняются на основании архитектурно-реставрационных заданий (далее - АРЗ), выданных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Консервация и противоаварийные работы памятник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ов выполняются на основании архитектурно-реставрационных (реставрационных) заданий, выданных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Восстановление памятников выполняется на основании архитектурно-реставрационных заданий, выданных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Воссоздание ранее утраченных памятников 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олжно производиться на основании разрешительной документации, выданной госорганом совместно с УАГ. Здесь и далее УАГ вправе делегировать свои полномочия управлению (отделу) архитектуры и градостроительства г. Новозыбкова.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Переоштукатуривание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фасадов возмож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 только на основании разрешительной документации госоргана.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Переоблицовка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фасадов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Окраска фасадов разрешается на основании АРЗ и колерных бланков, выдаваемых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Ремонты: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а) косметические (для фасадов), поддерживающие (текущие)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ремонты выполняются на основании разрешительной документации госоргана;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б) капитальные ремонты выполняются по разрешительной документации, выданной совместно госорганом 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Реконструкция памятников запрещается, кроме случаев аварийного состояния основны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х несущих конструкций, грозящих внезапным обрушением (в этом случае реконструкция проводится на основании архитектурно-реставрационных заданий, выданных госорганом, и по проекту, согласованному с госорганом и УАГ).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по использованию (изменению 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спользования) определяются госорганом (в части государственного и муниципального имущества - по согласованию с соответствующим органом управления имуществом).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Функциональное использование памятников не должно: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создавать угрозы для их физической сохранности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(недопустимо производство, использование, складирование взрывчатых, взрывоопасных, легковоспламеняющихся, радиоактивных, инфекционных веществ и материалов, ядов, ртути, ртутьсодержащих и тому подобных материалов);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предусматривать применение источников дин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амических и вибрационных воздействий, грозящих сохранности основных несущих конструкций памятников;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ухудшать гидрогеологическую обстановку для них (особенно необходимо предусмотреть защиту памятников от возможности размыва оснований, нарушения условий рабо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ты фундаментов).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Эксплуатация и содержание. Технические условия эксплуатации и содержания осуществляются в соответствии с методическими указаниями, выпускаемыми Федеральной службой по надзору за соблюдением законодательства в области охраны культурного нас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ледия.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Приспособление под новое использование допускается только при наличии разрешительной документации госоргана и согласований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Снос, перемещение памятников запрещается. В исключительных случаях (в случае полной физической утраты памятника или полно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утраты им историко-культурного значения) - после решения Правительства Российской Федерации об исключении объекта из Государственного реестра.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Признаком полной физической утраты каменных, кирпичных и блочных зданий и сооружений может быть только невозмож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ность дальнейшей работы их оснований, фундаментов и капитальных стен.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памятников, а также возведение над ними мансард (мансардных этажей) не допускается.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Пристройки к памятникам не допускаются. В исключительных случаях обоснованной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функциональной необходимости, исключающей размещение новых объемов вне территории памятника и его охранной зоны, пристройки могут выполняться в некапитальных конструкциях либо со стороны двора по специальным проектам, выполненным на основании разрешительно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документации госоргана и согласованным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Встройка между памятниками может быть разрешена в исключительных случаях на основании специального проекта, выполненного на основании разрешительной документации госоргана и согласованного с госорганом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при условии, что оба соседних к предполагаемой встройке здания обращены к ней брандмауэрами.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памятников не допускается.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Земляные работы. Любые земляные работы на территории памятника должны производиться по разрешению госоргана и гарантировать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физическую сохранность памятников (в связи с этим не допускается проведение взрывных, сваебойных работ, не санкционированное госорганом освоение подземного пространства и т.п.). Особое внимание должно уделяться защите памятников от возможности размыва осно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ваний, нарушения условий работы фундаментов, от динамических воздействий, вибрации.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Аварийные и иные службы при ремонте или замене инженерных сетей вблизи памятников (на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отстоянии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5 метров или менее от памятника) обязаны незамедлительно уведомлять госорган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 проводимых ими земляных работах. Рытье ям и траншей вблизи от зданий-памятников должно производиться с устройством необходимых креплений. При обнаружении археологических находок об этом должен быть немедленно извещен госорган, а начатые земляные работы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Внешнее благоустройство. Объекты мелкорозничной торговли (киоски, павильоны), телефонные будки и тому подобные некапитальные сооружения могут размещаться рядом с памятником при наличии согласования госоргана.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Крепление к стенам памятника фо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нарей (светильников) уличного освещения, знаков регулирования дорожного движения, светофоров, таксофонов, вывесок (в том числе рекламных) может производиться только по разрешению госоргана.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Озеленительные работы могут выполняться по специальному проекту, 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ыполненному на основании разрешительной документации госоргана (реставрационное задание) и МУП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жилищно-коммунальное хозяйство" (далее - МУП НЖКХ).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Рубка и перевалка деревьев возможна по разрешению госоргана на основании заключения МУП НЖКХ.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Госорган вправе потребовать выполнения специализированной экспертизы.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мемориальные доски, иные произведения монументального искусства) - на основании решений муниципальных органов вл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асти, согласованных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Размещение рекламы. По специальным проектам, согласованным с госорганом, могут выполняться работы по установке стендов, витрин и т.п. на территории памятника. Размещение вывесок, указателей - только в уровне первого этажа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разрешению госоргана и в соответствии с проектами, согласованными госорганом.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2. Режимы объединенных зон охраны памятников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истории и культуры центральной части г. Новозыбкова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Объединенные зоны охраны памятников истории и культуры г. Новозыбкова состоя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объединенной охранной зоны памятников;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зоны регулирования застройки и хозяйственной деятельности памятников;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зоны охраняемого природного ландшафта.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Особый режим использования земель и градостроительный регламент в границах объединенных зон охраны пам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ятников центральной части г. Новозыбкова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устанавливаются с учетом требований режимов содержания и использования зон охраны памятников.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2.1. Объединенная охранная зона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памятника непосредственно сопряжена с территорией объекта культурного нас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ледия и предназначается для обеспечения сохранности памятника истории и культуры и ближайшей к нему среды, целесообразного его использования и благоприятного зрительного восприятия памятника.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Охранные зоны всех объектов культурного наследия центральной час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ти г. Новозыбкова суммарно образуют объединенную охранную зону памятников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культуры центральной части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Объединенная охранная зона памятников центральной части г. Новозыбкова состоит из охранных зон застройки и охранных зон системы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ланировки. Единая территория объединенной охранной зоны складывается из территорий охранных зон застройки и сообщающихся с ними территорий охранных зон системы планировки.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застройки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Объект особой охраны: ближайшее окружение памятников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истории и культуры, связанные с ним исторические фрагменты благоустройства, озеленения, планировки.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Общие ограничения: обеспечение условий физического сохранения находящихся рядом памятников и благоприятных условий обзора памятников, создание благоприятног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 в эстетическом отношении окружения (фона) для памятников. Любые изменения окружающей памятник среды не должны существенно ухудшать визуальное восприятие памятника.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Любые строительные, земляные и иные работы должны гарантировать физическую сохранность пам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ятников (в связи с этим не допускается проведение взрывных, сваебойных работ, не санкционированное госорганом и УАГ освоение подземного пространства и т.п.). Особое внимание должно уделяться защите памятников от возможности размыва оснований, нарушения усл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овий работы фундаментов, от динамических воздействий, вибрации.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Градостроительное проектирование на территории охранной зоны может производиться на основании задания, согласованного с госорганом, при этом должны сохраняться или восстанавливаться красные ли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нии исторической планировочной структуры и историческая пространственная структура.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Дорожно-транспортное строительство (реконструкция и строительство). Прокладка новых улиц, устройство площадей, строительство мостовых переходов, путепроводов, транспортных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развязок не допускается. Рекомендуется восстановление утраченных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элементов и ценных параметров исторически ценной системы планировки. По специальным проектам, согласованным с госорганом, могут выполняться работы по устройству дорог и дорожек, относящихся 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памятникам, а также внутриквартальных проездов.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Переоштукатуривание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фасадов возможно только на основании разрешительной документации госоргана.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Переоблицовка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фасадов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Окраска фасадов разрешается на основании колерных бланков, выданных УАГ по 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Косметический (для фасадов), текущий, поддерживающий ремонт, реконструкция (без изменения фасада) выполняются на основании разрешительной документации УАГ по согласованию с госорганом: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а) косметический (для фасадов), поддерживающи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(текущий) ремонт выполняется на основании разрешительной документации госоргана;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б) капитальный ремонт выполняется на основании разрешительной документации, выданной УАГ и согласованной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Реконструкция памятников запрещается, кроме случаев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аварийного состояния основных несущих конструкций, грозящих внезапным обрушением.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по использованию (изменению использования). Функциональное использование зданий и сооружений в охранной зоне не должно: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создавать угрозы для физической сохранност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 памятников (производство, использование, складирование взрывчатых, взрывоопасных, легковоспламеняющихся, радиоактивных, инфекционных веществ и материалов, ядов, ртути, ртутьсодержащих и тому подобных материалов);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предусматривать применение источников дин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амических и вибрационных воздействий, грозящих сохранности основных несущих конструкций памятников;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ухудшать гидрогеологическую обстановку для памятников (необходимо особо предусмотреть защиту памятников от возможности размыва оснований, нарушения условий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работы фундаментов);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дискредитировать памятник в моральном отношении (например, использование территории вокруг храмов или на местах утраченных храмов для сугубо утилитарных целей, оскорбляющих чувства верующих);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 допускается использование территорий и 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даний в охранной зоне для размещения или расширения промышленных и коммунально-складских предприятий.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Границы земельных участков (домовладений) должны определяться специальными проектами на основании исторических границ межевания участков, установленных к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1910-м гг., с учетом произошедших необратимых изменений в последующие десятилетия XX в. Условия режимов содержания и использования утвержденных зон охраны памятников являются ограничениями (обременениями) прав на земельные участки для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собственника или поль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зователя земельного участка и подлежат государственной регистрации в установленном законодательством порядке.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Приспособление под новое использование возможно только при наличии согласований и разрешительной документации госоргана 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Расселение (выведен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ие из эксплуатации) - по решению (распоряжению) администрации Брянской области или администрации г. Новозыбкова согласно их полномочиям, согласованному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 зданий и сооружений. Снос исторически ценных зданий и сооружений - по решению (распор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яжению) администрации Брянской области, согласованному с госорганом. Основанием для сноса исторически ценных каменных зданий и сооружений может быть только невозможность дальнейшей работы их оснований, фундаментов и капитальных стен. Безусловно, разрешаетс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я снос зданий и сооружений, признанных проектом зон охраны или госорганом диссонирующими, при этом госоргану инициатором разборки должны быть предоставлены гарантии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памятников при работах по разборке диссонирующих зданий.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Диссонирующие здания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сооружения (признанные таковыми проектом зон охраны или госорганом в установленном порядке) подлежат либо только поддерживающим ремонтам до полной амортизации строений, либо мероприятиям (производимым одновременно с ремонтом, реконструкцией) по устранен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ию (снижению) диссонанса в соответствии с рекомендациями госоргана (согласованными с УАГ).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зданий, а также возведение над ними мансард (мансардных этажей), мезонинов в охранной зоне не допускается.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Пристройки к зданиям в охранной зоне в зоне виз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уального восприятия памятников не разрешаются. Вне зоны визуального восприятия допускаются для государственных или общегородских нужд только в случае обоснованной функциональной необходимости, исключающей размещение новых объемов вне охранной зоны по проек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там, согласованным с госорганом и выполненным на основании разрешительной документации,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зданий в охранной зоне не разрешается.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строительство в охранной зоне запрещается, за исключением: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воссоздания ранее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утраченных исторически ценных зданий и сооружений;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применения специальных мер, направленных на сохранение и восстановление (регенерацию) историко-градостроительной или природной среды объекта, восстановление градостроительных (планировочных, типологических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масштабных) характеристик его историко-градостроительной и природной среды;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случаев обоснованной функциональной необходимости, не допускающих размещение новых объемов вне охранной зоны. Постройка новых зданий и сооружений может выполняться (для государст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венных или общегородских нужд) по специальным проектам, выполненным на основании разрешительной документации госоргана и согласованным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Новое строительство возможно только на пустующих участках либо при замене выводимых из охранной зоны или сн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осимых малоценных в историко-культурном отношении построек строениями, сооружениями, а также зелеными насаждениями, не мешающими сохранению и восприятию памятника.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работы. Любые земляные работы должны оградить объекты культурного наследия от наруш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ения условий работы фундаментов, от динамических воздействий, вибрации, от размыва оснований. Рытье ям и траншей вблизи каменных зданий-памятников должно производиться с устройством необходимых креплений. Земляные работы (с заглублением более 1 м) вблизи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амятников (на расстоянии 5 метров или менее) могут производиться только по согласованию с госорганом. При ремонте или замене инженерных сетей без 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перетрассировки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углубления эти работы не требуют согласования с госорганом, а только его заблаговременног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 уведомления до начала работ (для аварийного ремонта уведомление производится при первой возможности). При обнаружении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к. Допускается в отдельных случаях устройство небольших открытых автостоянок, относящихся к памятнику, выполненных по специальному проекту, согласованному госорганом. Разрешается по согласованию с госорганом устройство временных автостоянок на период прове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дения реставрационно-реконструктивных работ.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пространства в охранной зоне запрещается (кроме выполненного по специальному проекту, разработанному на основании разрешительной документации УАГ, при этом зона освоения подземного пространст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 должна отстоять от памятника не менее чем на одну его высоту (считая до венчающего карниза).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Благоустройство территории. По специальным проектам, согласованным госорганом, могут выполняться работы, связанные с сохранением и восстановлением исторической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среды и окружения памятника, благоустройства территории. Приемы, формы благоустройства и малые архитектурные формы, вызванные требованиями современного использования (мощение, скамьи, урны, светильники уличного освещения, объекты мелкорозничной торговли -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киоски и павильоны, таксофоны), не должны нарушать исторически ценную градостроительную среду и ценный ландшафт.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Озеленение должно выполняться по специальному проекту (в необходимых случаях - и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дендропроекту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 на основании разрешительной документации МУП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НЖКХ по согласованию с госорганом (условия: зеленые насаждения не должны мешать сохранению и восприятию памятников, закрывать виды на памятники, размещаться близко от фундаментов памятников; характер озеленения должен соответствовать исторической городско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среде Новозыбкова).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Рубка и перевалка деревьев - по разрешению МУП НЖКХ и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мемориальные доски, иные произведения монументального искусства) - на основан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ии решений (распоряжений) органов исполнительной власти, согласованных с госорганом.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Размещение рекламы. По специальным проектам, согласованным с госорганом, могут выполняться работы по установке стендов и витрин, относящихся к памятнику. Размещение вывесо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к, указателей - только в уровне первого этажа по согласованию с госорганом.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Охранная зона системы планировки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Объект особой охраны: исторически ценная система планировки города Новозыбкова XVIII - XIX вв.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Ограничения. Территории улиц, площадей, входящих 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охранную зону, не подлежат застройке, а также изъятию (отчуждению) из состава городских территорий с закрытием прохода, проезда.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работы. Любые земляные работы должны оградить памятники от нарушения условий работы фундаментов, динамических воздейс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твий, вибрации. Земляные работы (с заглублением более 1 м) вблизи памятников (на расстоянии 5 метров или менее) могут производиться только после заблаговременного уведомления госоргана. Рытье ям и траншей вблизи каменных зданий-памятников должно производит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ься с устройством необходимых креплений. При обнаружении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пространства возможно в случае обоснованной необходимости по спе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циальному проекту, разработанному на основании разрешительной документации УАГ, при 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ненарушения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условий работы фундаментов и основных несущих конструкций памятников, при этом зона освоения подземного пространства должна отстоять от памятника не мен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ее чем на одну его высоту.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 дорожных покрытий и тротуаров. Не должно допускаться повышение существующих вертикальных отметок. Для работ по асфальтированию, производимых без повышения проектных вертикальных отметок, согласование госоргана не требуется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 по специальному проекту на основании разрешительной документации МУП НЖКХ по согласованию с госорганом (условия: зеленые насаждения не должны мешать сохранению и восприятию памятников, закрывать виды на памятники, размещатьс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 близко от фундаментов памятников; характер озеленения должен соответствовать исторической городской среде Новозыбкова).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 или замена инженерных сетей. Аварийные и иные службы не обязаны уведомлять госорган о проводимых ими земляных работах по ремонт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 или замене инженерных сетей, если работы проводятся без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перетрассировки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заглубления отметок существующих инженерных сетей. После окончания работ траншеи, канавы, ямы, находящиеся возле каменных построек, должны быть незамедлительно засыпаны.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2.2. Режи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 зоны регулирования застройки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и хозяйственной деятельности памятников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истории и культуры</w:t>
      </w:r>
    </w:p>
    <w:p w:rsidR="004829D7" w:rsidRDefault="004829D7">
      <w:pPr>
        <w:spacing w:line="240" w:lineRule="auto"/>
        <w:ind w:firstLine="567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Зоны регулирования застройки и хозяйственной деятельности (в дальнейшем - зоны регулирования застройки, или ЗРЗ) входят в объединенные зоны охраны памятников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центральной части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Зоны регулирования застройки по строгости своего охранного режима подразделяются на четыре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1, 2, 3 и 4) с соответствующими подвидами режима в зависимости от степени сохранности исторической городской среды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, ее значимости для сохранения исторического облика памятников.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Зона регулирования застройки.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ЗРЗ 1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 в целом сформированная ценная лицевая историческая застройка (высокая степень завершенности исторической среды) или подлеж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ащая застройке территория (в том числе и внутриквартальная), имеющая исключительно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важное значение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сохранности памятников и для их визуального восприятия, а также для достижения завершенности и цельности восприятия исторически ценной городской среды.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бщая направленность мероприятий: сохранение, поддержание существующей застройки (ее внешних визуальных характеристик), при необходимости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доформирование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или воссоздание застройки. Для имеющейся диссонирующей застройки - только поддерживающие ремонты до по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лной амортизации строения либо мероприятия по устранению (снижению) диссонанса в соответствии с рекомендациями настоящего проекта зон охраны памятников.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Режимные ограничения 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подпадающих</w:t>
      </w:r>
      <w:proofErr w:type="gramEnd"/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 них основных видов градостроительной, хозяйственной и иной де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ятельности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Градостроительное проектирование на территории ЗРЗ 1 может производиться на основании задания, согласованного с госорганом, при этом должны сохраняться или восстанавливаться красные линии исторической планировочной структуры, характер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исторической (в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т.ч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. внутриквартальной) планировки и пространственной структуры.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Дорожно-транспортное строительство: прокладка новых улиц, устройство мостовых переходов, путепроводов, эстакад, транспортных развязок, расширение существующих улиц запрещается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 Разрешается восстановление утраченных элементов и ценных параметров системы планировки, характера пространственной структуры, устройство внутриквартальных проездов.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Восстановление исторически ценной застройки (утраченных визуальных характеристик), ее час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тей и элементов должно производиться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Воссоздание ранее утраченной исторически ценной застройки (ее внешних визуальных характеристик) может производиться на внебюджетные средства на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Окраска фасадов производится на основании разрешительной документации УАГ,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Расселение (выведение из эксплуатации) исторически ценных зданий - по решению (ра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споряжению) администрации Брянской области или г. Новозыбкова согласно их полномочиям, согласованному с госорганом (в случае экстренного расселения ввиду аварийного состояния конструкций, грозящих внезапным обрушением, либо ввиду иной явной угрозы жизни лю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дей госорган должен уведомляться соответствующей администрацией о произведенном расселении незамедлительно после расселения).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 зданий и сооружений (исторически ценных) - по решению (распоряжению) администрации Брянской области или г. Новозыбкова соглас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 их полномочиям, согласованному с госорганом. Основанием для сноса исторически ценных зданий и сооружений может быть только невозможность дальнейшей работы их оснований, фундаментов и капитальных стен. Госорган вправе требовать для таких случаев воссозда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ния внешних визуальных характеристик разбираемых зданий и сооружений. Разрешается снос диссонирующих зданий и сооружений (признанных таковыми утвержденным проектом зон охраны).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Переоштукатуривание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переоблицовка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лицевых фасадов исторически ценной застройки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не допускается, для прочих фасадов может производиться только на основании разрешительной документации УАГ, согласованной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Ремонты: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косметический ремонт (для фасадов), поддерживающий (текущий) ремонт (для зданий) производятся на основании разре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шительной документации УАГ;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капитальный ремонт может производиться только на основании разрешительной документации УАГ, согласованной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Реконструкция зданий и сооружений может производиться только на основании разрешительной документации УАГ, сог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ласованной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Изменение использования территорий и зданий. Запрещается их использование для размещения или расширения промышленных и складских помещений.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Границы земельных участков (домовладений) должны определяться специальными проектами на основ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ании исторических границ межевания участков, установленных к 1910-м гг., с учетом произошедших необратимых изменений в последующие десятилетия XX в. Условия режимов содержания и использования утвержденных зон охраны памятников являются ограничениями (обрем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енениями) прав на земельные участки для собственника или пользователя земельного участка и подлежат государственной регистрации в установленном законодательством порядке.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Приспособление под новое использование, не предусматривающее изменение внешнего облик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 зданий и сооружений,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порядке; то же, но с изменениями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Устранение диссонансов существующей диссонирующей застройки возможно либо путем выполнения только поддерживающих ремонтов до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полной амортизации строения, либо мероприятий (производимых одновременно с ремонтом, реконструкцией) по устранению (снижению) диссонанса на основании настоящего проекта зон охраны памятников либо проектов, выполненных по разрешительной документации УАГ с 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четом рекомендаций госоргана.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Надстройка исторически ценных зданий, а также возведение мансард (мансардных этажей) над ними не допускается. Надстройка прочих зданий, а также возведение над ними мансард (мансардных этажей) может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производиться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общем для г.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Новозыбкова порядке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Пристройки к исторически ценным зданиям не разрешаются. В исключительных случаях обоснованной функциональной необходимости они могут выполняться со стороны двора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 специальным проектам, согласованным госорганом. Для прочих зданий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Встройки между зданиями могут быть выполнены на основании специальных проекто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в, согласованных с госорганом, при условии, что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соседних предполагаемой встройке здания обращены к ней брандмауэрами.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зданий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строительство допускается только по проектной документации, разработанной на основании разрешитель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ной документации УАГ (с учетом условий госоргана) и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для новой застройки: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а) по приемам застройки и принципам размещения зданий: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новое лицевое здание должно размещаться вдоль исторических красных линий или с отступом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 глубину, не превышающую высоту здания;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 угловом расположении участка новое здание должно закреплять угол квартала;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если соседние лицевые корпуса имеют глухие брандмауэры, новое здание может примыкать к нему вплотную при условии согласия госоргана;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ином случае новое здание должно соблюсти отступ от границы соседнего участка, равный тому отступу, который сделало соседнее здание в отношении той же границы, но не менее минимального разрыва между зданиями по существующим нормативам;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б) по высоте (этажнос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ти): минимальная этажность застройки - 1 этаж (не считая мансардный этаж), максимальная этажность - 2 этажа (но не более высоты самого высокого из соседних зданий, находящихся в зонах охраны, при этом новое здание не может выполняться под один карниз с сос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едним домом). Высота этажа должна быть не менее 2,5 м и не более 4 м, если иное не предусмотрено нормативами;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в) по масштабу: масштабные характеристики (геометрические параметры) новых зданий не должны превышать аналогичные параметры окружающей историческо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застройки, находящейся в зонах охраны (по общей длине и ширине здания, протяженности фасадов, площади пятна застройки);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г) по масштабности: новые здания должны быть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сомасштабны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окружающей исторической застройке в части масштаба применяемых пропорций здан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ия, его частей и элементов, ранга и уровня детализации фасадов, учета исторической объемно-планировочной структуры;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д) по силуэту: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применение плоских кровель по лицевым корпусам запрещается;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кровли новых лицевых зданий должны быть скатного типа, при этом 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клон кровель должен быть в пределах уклонов кровель исторической застройки;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применение окон типа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Велюкс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" разрешается по проектам, согласованным госорганом, только на скатах кровель, обращенных внутрь кварталов;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мансард и мансардных этажей, валь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мовых крыш возможно в случае обоснованной функциональной необходимости по проекту, согласованному госорганом;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прозрачных кровель, зимних садов, оранжерей, теплиц на крышах возможно на внутриквартальных территориях, не просматриваемых с окружающи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х улиц, по согласованию с госорганом;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е) по материалу: для лицевых фасадов должен применяться в основном глиняный кирпич (с последующим оштукатуриванием или с оставлением лицевой чистой кладки; в последнем случае должен применяться облицовочный кирпич); за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прещается применение для отделки лицевых фасадов силикатного кирпича, крупноразмерных керамических блоков, железобетонных, композитных и иных панелей, бетонных блоков, шлакоблоков и прочих не свойственных для исторической застройки материалов;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покрытия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кровель запрещается применение рулонных материалов (толь, рубероид и так далее), битума, асфальта и подобных материалов, а для лицевых зданий также шифера и пластика; разрешаются кровельная сталь, черепица,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металлочерепица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ж) по композиционному соответст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вию: новые здания и сооружения должны быть в целом соподчинены композиционным решениям окружающей исторической застройки в части планировочных, объемно-планировочных решений; лицевые стены должны, как правило, увенчиваться карнизами; пропорции оконных и дв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ерных проемов, соотношение ширины этих проемов и простенков должно соответствовать аналогичным параметрам городской исторической застройки г. Новозыбкова.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Примечание. В случае обоснованной общегородской необходимости возведения здания или сооружения, не вп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исывающегося по своим параметрам в зональные ограничения, возможно его строительство по специальному проекту, разработанному в соответствии с условиями госоргана 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работы. Рытье ям и траншей вблизи от каменных зданий должно производиться с ус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тройством необходимых креплений. При обнаружении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автостоянок. Допускается устройство небольших автостоянок.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террит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ории. По проектам, согласованным с госорганом, могут выполняться работы, связанные с сохранением и восстановлением исторической среды, благоустройством территории.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Приемы, формы благоустройства и малые архитектурные формы, вызванные требованиями современно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го использования (мощение, скамьи, урны, фонари (светильники) уличного освещения, объекты мелкорозничной торговли (киоски, павильоны), таксофоны), не должны нарушать исторически ценную градостроительную среду и ценный ландшафт.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Ограждения должны выполнятьс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я на основании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архитектурных 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согласованных с госорганом и УАГ, быть металлическими (литыми, коваными, сборными), прозрачными, на каменных основаниях. Высота ограждения - не выше 2 м. Разрешается сохранение или восстановление деревянных оград или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ворот традиционного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типа.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 по специальному проекту на основании разрешительной документации МУП НЖКХ по согласованию с госорганом (в части выполнения условия: зеленые насаждения не должны мешать сохранению и вос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приятию памятников, закрывать виды на памятники, должны соответствовать характеру озеленения городской исторической среды г. Новозыбкова).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Рубка и перевалка деревьев - по разрешению МУП НЖКХ.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Монументально-декоративное оформление (монументы, памятные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знаки, стелы, мемориальные доски, иные произведения монументального искусства) - на основании решений (распоряжений) органов исполнительной власти, согласованных с госорганом.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рекламы, вывесок, указателей разрешается только в уровне 1-го этажа 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 согласованию с госорганом.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Зона регулирования застройки.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ЗРЗ 2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: в целом сформированная малоэтажная городская лицевая застройка среднего качества; внутриквартальная застройка, имеющая важное градостроительное значение;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требуются мероприятия по достижению завершенности застройки; возможно совершенствование застройки.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направленность мероприятий: сохранение или воспроизводство (упрощенное) существующих внешних визуальных характеристик лицевой исторической застройки. 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овершенствование средовых характеристик средствами контекстуальной архитектуры.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Градостроительное проектирование может производиться на основании задания, согласованного с госорганом, при этом должны сохраняться или восстанавливаться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красные линии историче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ской планировочной структуры, характер исторической планировки и пространственной структуры.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Дорожно-транспортное строительство. Продолжение существующей уличной сети, устройство улиц (в том числе пешеходных), площадей, расширение существующих улиц возможн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 на основании специальных проектов, согласованных с госорганом. Безусловно, разрешается восстановление утраченных элементов и ценных параметров системы планировки.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Восстановление исторически ценной застройки (утраченных визуальных характеристик), ее часте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 и элементов разрешается производить на внебюджетные средства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Воссоздание ранее утраченной исторически ценной застройки (ее внешних визуальных характеристик) разрешается производит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ь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Окраска фасадов,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переоштукатуривание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переоблицовка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лицевых фасадов -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 (косметический, текущий, по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ддерживающий) - на основании разрешительной документации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Капитальный ремонт, реконструкция - на основании разрешительной документации УАГ по согласованию с госорганом (в части допустимости изменения внешнего облика зданий).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Изменение использования тер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риторий и зданий. Запрещается их использование для размещения промышленных и коммунально-складских предприятий.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Границы земельных участков (домовладений) должны определяться специальными проектами на основании исторических границ межевания участков, устано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вленных к 1910-м, с учетом произошедших необратимых изменений в последующие десятилетия XX в. Условия режимов содержания и использования утвержденных зон охраны памятников являются ограничениями (обременениями) прав на земельные участки для собственника ил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 пользователя земельного участка и подлежат государственной регистрации в установленном законодательством порядке.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Приспособление под новое использование, не предусматривающее изменение внешнего облика зданий и сооружений,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ядке; то же, но с изменениями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 зданий и сооружений - по решению (распоряжению) администрации области или администрации г. Новозыбкова согласно их полномочиям, согласованному с госорганом. Основанием необх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одимости сноса исторически ценных каменных зданий и сооружений может быть только невозможность дальнейшей работы их оснований, фундаментов и капитальных стен. Госорган вправе требовать для таких случаев воссоздания внешних визуальных характеристик разбирае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мых зданий. Безусловно, разрешается снос диссонирующих зданий и сооружений (признанных таковыми проектом зон охраны).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Надстройка может производиться по согласованию с госорганом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ройки к существующим исторически ценным строениям, не просматриваемые с окружающих улиц,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возможно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производить по согласованию с госорганом. Для прочих зданий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 (при условии соблюдения параметров, ограничивающих новое стро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Обстройка исторически ценных зданий запрещается. Для прочих зданий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Встройки между лицевыми зданиями могут быть выполнены на основании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специальных проектов, согласованных с госорганом, при условии, что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соседних предполагаемой встройке здания обращены к ней брандмауэрами. Высота встройки не может быть выше высоты самого высокого из соседних зданий.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строительство допускается тольк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 по проектной документации, разработанной на основании разрешительной документации УАГ (с учетом условий госоргана) и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для новой застройки: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приемам застройки и принципам размещения зданий новое лицевое здание долж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 размещаться вдоль исторических красных линий или с отступом, не превышающим высоту здания до карниза; при угловом расположении участка новое лицевое здание должно закреплять угол квартала; если соседние лицевые корпуса имеют глухие брандмауэры, новое зд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ание может примыкать к нему вплотную; в ином случае здание должно соблюсти отступ от границы соседнего участка, равный тому отступу, который сделало соседнее здание в отношении той же границы, но не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менее нормативного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разрыва;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высоте (этажности): минима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льная этажность застройки - 1 этаж (не считая мансардного или чердачного этажа), максимальная этажность - 2 этажа (не считая мансардного или чердачного этажа), высота здания (до карниза) не должна превышать ширины улицы.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Высота этажа рекомендуется не менее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3 м и не более 4 м; для нижнего и верхнего этажей высота может быть от 2,5 м, если иное не предусмотрено нормативными документами;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масштабу: масштабные характеристики новых зданий не должны значительно (более чем в полтора раза) превышать аналогичные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араметры окружающей исторической застройки, находящейся в зонах охраны (параметры, характерные для окружающей исторической застройки);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 длине, ширине и по площади участка: геометрические параметры не должны значительно превышать (более чем в полтора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раза) аналогичные параметры, характерные для окружающей исторической застройки;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по масштабности: новые здания должны быть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сомасштабны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окружающей исторической застройке в части масштаба применяемых пропорций здания, его частей и элементов;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силуэту: приме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нение плоских кровель запрещается, кроме случаев обоснованной функциональной необходимости (например, солярии детских и медицинских учреждений и т.п.); кровли новых зданий должны быть скатного типа, при этом уклон кровель должен быть близок к уклонам крове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ль исторической застройки; устройство вальмовых крыш возможно. Применение окон типа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Велюкс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"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разрешается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общем для г. Новозыбкова порядке. Устройство мансард и мансардных этажей возможно. Устройство прозрачных кровель, зимних садов, оранжерей, теплиц на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крышах возможно на внутриквартальных территориях, не просматриваемых с окружающих улиц, по согласованию с госорганом;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материалу: ограждающие конструкции лицевых стен должны выполняться из глиняного кирпича (с последующим оштукатуриванием или с оставлени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ем лицевой чистой кладки) или иных материалов (с последующим оштукатуриванием или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мастиковкой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); для покрытия кровель запрещается применение рулонных материалов (толь, рубероид), битума, асфальта и подобных материалов, а также пластика;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композиционному 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оответствию: новые здания и сооружения должны быть в целом соподчинены композиционным решениям окружающей исторической застройки в части планировочных, объемно-планировочных решений.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Примечание.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случае обоснованной общегородской необходимости возведения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здания или сооружения, не вписывающегося по своим параметрам в зональные ограничения, возможно его строительство по специальном проекту, разработанному в соответствии с условиями госоргана и УАГ.</w:t>
      </w:r>
      <w:proofErr w:type="gramEnd"/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работы. Рытье ям и траншей вблизи от каменных здан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ий должно производиться с устройством необходимых креплений. При обнаружении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автостоянок. Возможно устройство автостоянок по разре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шительной документации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пространства возможно по разрешительной документации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территории (внешнее благоустройство). По специальным проектам, согласованным с госорганом, могут выполняться работы, связанные с сохра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нением, восстановлением и воспроизводством исторической среды, благоустройством территории.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Приемы, формы благоустройства и малые архитектурные формы, вызванные требованиями современного использования (мощение, скамьи, урны, фонари (светильники) уличного 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свещения, объекты мелкорозничной торговли (киоски, павильоны), таксофоны не должны нарушать исторически ценную градостроительную среду и природный ландшафт.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Ограждения должны выполняться на основании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архитектурных 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согласованных с госорганом и УАГ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быть металлическими (литыми, коваными,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сборными), прозрачными, на каменных основаниях. Высота ограждения - не выше 2 м. Разрешается сохранение или восстановление деревянных оград или ворот традиционного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новозыбковского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типа.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 специальному проекту на основании разрешительной документации МУП НЖКХ по согласованию с УАГ, а также с госорганом (в части выполнения условия: зеленые насаждения не должны мешать сохранению и восприятию памятников, закрывать виды на памятники, должны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соответствовать характеру озеленения городской исторической среды г. Новозыбкова).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Рубка и перевалка деревьев - по разрешению МУП НЖКХ (для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 ценных пород - по согласованию с госорганом).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(устано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вка монументов, памятных знаков, стел, мемориальных досок, иных произведений монументального искусства) должно осуществляться на основании решений (распоряжений) органов исполнительной власти, согласованных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рекламы, вывесок, указат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елей должно осуществляться на основании разрешительной документации УАГ по согласованию с госорганом.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Зона регулирования застройки.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ЗРЗ 3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 в основном внутриквартальные территории, почти не имеющие исторически ценной застрой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ки, но имеющие немаловажное градостроительное значение, а также лицевая застройка, не относящаяся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исторически ценной. Требуются мероприятия по достижению характеристик застройки, соответствующей уровню центральной части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ть мероприятий: для лицевой застройки - сохранение, воспроизводство (возможно и упрощенное) или развитие существующих внешних визуальных характеристик лицевой исторической застройки. Совершенствование средовых характеристик части застройки и благоустройств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 средствами контекстуальной архитектуры с целью достижения уровня, соответствующего центральной части города.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Градостроительное проектирование может производиться на основании задания, согласованного с госорганом, при этом должны сохраняться или восстанав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ливаться красные линии исторической планировочной структуры, характер исторической планировки и пространственной структуры.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Дорожно-транспортное строительство. Продолжение существующей уличной сети, устройство улиц (в том числе пешеходных), площадей, расши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рение существующих улиц возможно на основании специальных проектов, согласованных с госорганом. Безусловно, разрешается восстановление утраченных элементов и ценных параметров системы планировки.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Восстановление исторически ценной застройки (утраченных визу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альных характеристик), ее частей и элементов разрешается производить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Воссоздание ранее утраченной исторически ценной застройки (ее внешних визуальных характеристик) разрешается прои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зводить на основании разрешительной документации УАГ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Окраска фасадов,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переоштукатуривание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могут осуществляться на основании разрешительной документации УАГ по согласованию с госорганом.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Переоблицовка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лицевых фасадов запрещаетс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Ремонт (косметический, текущий, поддерживающий) может осуществляться на основании разрешительной документации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Капитальный ремонт, реконструкция - на основании разрешительной документации УАГ по согласованию с госорганом (в части допустимости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изменения внешнего облика зданий).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Изменение использования территорий и зданий. Запрещается их использование для размещения промышленных и коммунально-складских предприятий.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Границы земельных участков (домовладений) должны определяться специальными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проектами на основании исторических границ межевания участков, установленных к 1910-м годам, с учетом произошедших необратимых изменений в последующие десятилетия XX в. Условия режимов содержания и использования утвержденных зон охраны памятников являются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ограничениями (обременениями) прав на земельные участки для собственника или пользователя земельного участка и подлежат государственной регистрации в установленном законодательством порядке.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Приспособление под новое использование, не предусматривающее изме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нение внешнего облика зданий и сооружений, должно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осуществляться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общем для г. Новозыбкова порядке; то же, но с изменениями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 зданий и сооружений - по решению (распоряжению) главы администрации г. Новозыб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кова согласно полномочиям, согласованному с госорганом. Обоснованием необходимости сноса исторически ценных каменных зданий и сооружений может быть только невозможность дальнейшей работы их оснований, фундаментов и капитальных стен. Госорган вправе требова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ть для таких случаев воссоздания внешних визуальных характеристик разбираемых зданий. Безусловно, разрешается снос диссонирующих зданий и сооружений (признанных таковыми утвержденным проектом зон охраны).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может производиться по согласованию с го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сорганом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Пристройки к существующим строениям, не просматриваемые с окружающих улиц,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возможно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производить по согласованию с УАГ при условии соблюдения параметров, ограничивающих новое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строительство.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Обстройка исторически ценных зданий запрещается. Для прочих зданий 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осуществляется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общем для г. Новозыбкова порядке (при условии соблюдения параметров, ограничивающих новое строительство).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Встройки между лицевыми зданиями могут быть выпол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нены на основании специальных проектов, согласованных с госорганом, при условии, что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соседних предполагаемой встройке здания обращены к ней брандмауэрами. Высота встройки не может быть выше высоты самого высокого из соседних зданий.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строительство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допускается только по проектной документации, разработанной на основании разрешительной документации УАГ (с учетом условий госоргана) и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Ограничения для новой застройки: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приемам застройки и принципам размещения зданий новое л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ицевое здание должно размещаться вдоль исторических красных линий или с отступом, не превышающим высоту здания до карниза; при угловом расположении участка новое лицевое здание должно закреплять угол квартала; если соседние лицевые корпуса имеют глухие бра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ндмауэры, новое здание может примыкать к нему вплотную; в ином случае здание должно соблюсти отступ от границы соседнего участка, равный тому отступу, который сделало соседнее здание в отношении той же границы, но не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менее нормативного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разрыва;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высоте (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этажности): максимальная этажность для лицевого здания - 2 этажа (не считая мансардного или чердачного этажа), для здания, расположенного на внутриквартальной территории, - 3 этажа (не считая мансардного или чердачного этажа), высота здания (до карниза) не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должна превышать ширины улицы.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Высота этажа рекомендуется не менее 3 м и не более 4 м; для нижнего и верхнего этажей высота может быть от 2,5 м, если иное не предусмотрено нормативной документацией;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масштабу: масштабные характеристики новых зданий не 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олжны значительно (более чем в полтора раза) превышать аналогичные параметры окружающей исторической застройки, находящейся в зонах охраны (параметры, характерные для окружающей исторической застройки);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длине, ширине и по площади участка: геометрические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параметры не должны значительно (более чем в полтора раза) превышать аналогичные параметры, характерные для окружающей исторической застройки;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 масштабности: новые здания должны быть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сомасштабны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окружающей исторической застройке в части масштаба применя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емых пропорций здания, его частей и элементов;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силуэту: применение плоских кровель для лицевой застройки не допускается, кровли новых зданий должны быть скатного типа, при этом уклон кровель должен быть близок к уклонам кровель исторической застройки; у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стройство вальмовых крыш возможно; для внутриквартальной застройки применение плоских кровель возможно. Применение окон типа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Велюкс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"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разрешается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общем для г. Новозыбкова порядке. Устройство мансард и мансардных этажей возможно. Устройство прозрачных кро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вель, зимних садов, оранжерей, теплиц на крышах возможно на внутриквартальных территориях, не просматриваемых с окружающих улиц;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по материалу: ограждающие конструкции лицевых фасадных стен должны выполняться из глиняного кирпича (с последующим оштукатурива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нием или с оставлением лицевой чистой кладки) или иных материалов (с последующим оштукатуриванием или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мастиковкой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); для внутриквартальной застройки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порядке;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 композиционному соответствию: новые здания и сооружения должны быть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целом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контекстуальны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композиционным решениям окружающей исторической застройки в части планировочных, объемно-планировочных решений.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Примечание.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 случае обоснованной общегородской необходимости возведения здания или сооружения, не вписывающегося по сво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им параметрам в зональные ограничения, возможно его строительство по специальном проекту, разработанному в соответствии с условиями госоргана и УАГ.</w:t>
      </w:r>
      <w:proofErr w:type="gramEnd"/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работы: рытье ям и траншей вблизи от каменных зданий должно производиться с устройством необходим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ых креплений. При обнаружении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автостоянок. На внутриквартальных территориях разрешается устройство автостоянок по разрешительной д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пространства допускается по разрешительной документации УАГ.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территории (внешнее благоустройство). По проектам, согласованным с УАГ, могут выполняться работы, связанные с воспроизводством исторической ср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еды, благоустройством территории.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Приемы, формы благоустройства и малые архитектурные формы, вызванные требованиями современного использования (мощение, скамьи, урны, фонари уличного освещения, объекты мелкорозничной торговли (киоски, павильоны), таксофоны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)) не должны нарушать исторически ценную градостроительную среду и природный ландшафт.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Ограждения должны выполняться на основании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архитектурных 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согласованных с УАГ, быть металлическими (применение сетки-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рабицы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, сварной арматуры запрещается), проз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рачными, на каменных или бетонных основаниях. Высота ограждения - не выше 2 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 по проекту на основании разрешительной документации МУП НЖКХ, при этом зеленые насаждения не должны мешать сохранению и восприятию памятников, закр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ывать виды на памятники, должны соответствовать характеру озеленения городской исторической среды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Рубка и перевалка деревьев - по разрешению МУП НЖКХ.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мемориальные дос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ки, иные произведения монументального искусства) выполняется на основании решений (распоряжений) органов исполнительной власти, согласованных с госорганом.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Размещение рекламы, вывесок, указателей, информационных знаков - по разрешительной документации УАГ.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Зона регулирования застройки.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ЗРЗ 4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 внутриквартальные территории, не имеющие исторически ценной застройки, но имеющие немаловажное значение для формирования облика исторического центра г. Новозыбкова.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Новое строительство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допускается только по проектной документации, разработанной на основании разрешительной документации УАГ (с учетом условий госоргана) и согласованной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Ограничения для новой застройки по высоте (этажности): максимальная этажность - 4 этажа (не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считая мансардного или чердачного этажа).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Рубка и перевалка деревьев - по разрешению МУП НЖКХ.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работы. При обнаружении археологических находок при проведении земляных работ об этом должен быть немедленно извещен госорган, а начатые земляные работы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приостановлены.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2.3. Режим зоны охраняемого природного ландшафта</w:t>
      </w:r>
    </w:p>
    <w:p w:rsidR="004829D7" w:rsidRDefault="00F91B11">
      <w:pPr>
        <w:spacing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памятников истории и культуры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Зоны охраняемого природного ландшафта (в дальнейшем - зоны охраняемого ландшафта, или ЗОЛ) входят в объединенные зоны охраны памятников центральной части г. 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овозыбкова.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Зоны охраняемого ландшафта по строгости своего охранного режима подразделяются на три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1, 2, 3) с соответствующими подвидами режима в зависимости от характера и степени сохранности ландшафтной среды, ее значимости для сохранения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исторического облика памятников.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Зона охраняемого природного ландшафта.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ЗОЛ 1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: в целом сформированная озелененная исторически ценная территория; требуются мероприятия по подчеркиванию планировочными средствами находящихся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рядом архитектурных памятников и улучшению методами ландшафтной архитектуры парковых характеристик среды; особо важные в градостроительном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отношении озелененные территории в зоне центрального городского водного пространства, требующие мероприятий по улучше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нию средовых характеристик методами ландшафтной архитектуры.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направленность мероприятий: сохранение, воспроизводство и улучшение характера природного ландшафта; мероприятия по улучшению средовых характеристик методами ландшафтной архитектуры.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Дорожно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-транспортное строительство (продолжение существующей уличной сети, устройство площадей, расширение существующих улиц) возможно.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Приспособление под новое использование, не предусматривающее изменение внешнего облика зданий и сооружений,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возыбкова порядке; то же, но с изменениями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Снос. Безусловно, разрешается снос диссонирующих зданий и сооружений (признанных таковыми проектом зон охраны).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зданий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Пристройки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(капитальные) к существующим строениям запрещаются.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существующих строений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Новое строительство (капитальное) запрещается. Возможно (по согласованию с госорганом) возведение небольших некапитальных парковых строений и сооружений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(беседки, учреждения социокультурной направленности) на имеющихся свободных от озеленения площадках.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Земляные работы: рытье ям и траншей возможно по согласованию с госорганом при 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корневых систем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деревьев. При обнаружен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автостоянок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пространства возможно только в случае обоснованной необходимости по специальному п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роекту, разработанному на основании разрешительной документации УАГ, при 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корневых систем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деревьев, а также оснований, фундаментов и несущих конструкций памятников; при этом зона освоения подземного пространства должна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отстоять от памятника не менее чем на одну его высоту.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территории (внешнее благоустройство). По специальным проектам, согласованным с госорганом, могут выполняться работы, связанные с сохранением, восстановлением и воспроизводством историче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ской ландшафтной среды, благоустройством территории. Приемы, формы благоустройства и малые архитектурные формы, вызванные требованиями современного использования (мощение, скамьи, урны, фонари (светильники) уличного и паркового освещения, таксофоны), не до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лжны нарушать исторический природный ландшафт и играть по отношению к нему подчиненную роль.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Озеленение должно выполняться по специальному проекту на основании разрешительной документации МУП НЖКХ по согласованию с УАГ, а также с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госорганом в части выполне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ния условия: зеленые насаждения не должны мешать сохранению и восприятию памятников, закрывать виды на памятники, должны соответствовать сложившемуся характеру озеленения.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Рубка и перевалка деревьев осуществляется по разрешению МУП НЖКХ, для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 ценных пород - только для деревьев угрозы и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иные произведения монументального искусства) выполняется на основании решений (распоряжений) орган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ов исполнительной власти, согласованных с госорганом, и в исторически обоснованных, исключительных случаях.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При этом произведения монументального искусства не должны нарушать исторический природный ландшафт и играть по отношению к нему соподчиненную роль.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рекламы, вывесок, указателей, информационных знаков возможно только для имеющих отношение к объектам, находящимся на территории квартала, и в случаях обоснованной необходимости по согласованию с госорганом.</w:t>
      </w:r>
      <w:proofErr w:type="gramEnd"/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Зона охраняемого природного ландшафта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ЗОЛ 2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 в целом сформированная озелененная территория с открытыми пространствами, используемыми для размещения мемориальных комплексов, спортплощадок, других плоскостных сооружений; требуются мероприятия по улучшению средов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ых характеристик методами ландшафтной архитектуры.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направленность мероприятий: сохранение или воспроизводство характера природного ландшафта; мероприятия по улучшению средовых характеристик.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Приспособление под новое использование, не предусматривающе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е изменение внешнего облика зданий и сооружений,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порядке; то же, но с изменениями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Снос зданий. Безусловно, разрешается снос диссонирующих зданий и сооружений (признанных таковыми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проектом зон охраны).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зданий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Капитальные пристройки к существующим строениям запрещаются.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существующих строений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(капитальное) строительство запрещается. Возможно по согласованию с госорганом возведение 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ебольших некапитальных парковых строений и сооружений (беседки, детские игровые площадки, аттракционы, плоскостные спортсооружения) на свободных от ценного озеленения площадках.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Земляные работы: рытье ям и траншей возможно по согласованию с госорганом при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корневых систем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деревьев. При обнаружении археологических находок об этом должен быть немедленно извещен госорган,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автостоянок возможно.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подземного простран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ства возможно в случае обоснованной необходимости и по специальному проекту, разработанному на основании разрешительной документации УАГ, при 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корневых систем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деревьев, а также оснований, фундаментов и несущих конструкц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ий памятников, при этом зона освоения подземного пространства должна отстоять от памятника не менее чем на одну его высоту.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территории (внешнее благоустройство). По проектам, согласованным с госорганом, могут выполняться работы, связанные 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сохранением, восстановлением и воспроизводством исторической ландшафтной среды, благоустройством территории. Приемы, формы благоустройства и малые архитектурные формы, вызванные требованиями современного использования (мощение, скамьи, урны, фонари, свети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льники уличного освещения, таксофоны), не должны нарушать архитектурный и природный ландшафт.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 по проекту на основании разрешительной документации МУП НЖКХ, по согласованию с УАГ, а также с госорганом (в части выполнения услови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я: зеленые насаждения не должны мешать сохранению и восприятию памятников, закрывать виды на памятники).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Рубка и перевалка деревьев осуществляется по разрешению МУП НЖКХ (для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 ценных пород - только для деревьев угрозы) и по согласов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анию с госорганом.</w:t>
      </w:r>
    </w:p>
    <w:p w:rsidR="004829D7" w:rsidRDefault="00F91B11">
      <w:pPr>
        <w:spacing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иные произведения монументального искусства) - на основании решений (распоряжений) органов исполнительной власти, согласованных госорганом.</w:t>
      </w:r>
      <w:proofErr w:type="gramEnd"/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Размещение рекламы,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вывесок, указателей, информационных знаков возможно только при условии их отношения к объектам, находящимся на территории зоны.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Освоение подземного пространства возможно по специальному проекту, разработанному на основании разрешительной документации УАГ;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 этом зона освоения подземного пространства должна отстоять от памятника не менее чем на одну его высоту.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Зона охраняемого природного ландшафта.</w:t>
      </w:r>
    </w:p>
    <w:p w:rsidR="004829D7" w:rsidRDefault="00F91B11">
      <w:pPr>
        <w:spacing w:line="240" w:lineRule="auto"/>
        <w:ind w:firstLine="567"/>
        <w:jc w:val="both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ЗОЛ 3</w:t>
      </w:r>
    </w:p>
    <w:p w:rsidR="004829D7" w:rsidRDefault="004829D7">
      <w:pPr>
        <w:spacing w:line="240" w:lineRule="auto"/>
        <w:ind w:firstLine="567"/>
        <w:jc w:val="both"/>
      </w:pP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Характеристика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подзоны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>: озелененная селитебная территория в зоне центрального водного простр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анства г. Новозыбкова; требуются мероприятия по постепенному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включению данных территорий в зону общественных зеленых насаждений и по постепенному улучшению методами ландшафтной архитектуры средовых характеристик этой территории.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Общая направленность меропр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иятий: сохранение или воспроизводство характера природного ландшафта; мероприятия по улучшению средовых характеристик.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Приспособление под новое использование, не предусматривающее изменение внешнего облика зданий и сооружений, -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общем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для г. Новозыбкова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порядке; то же, но с изменением внешнего облика - по согласованию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Снос зданий. Безусловно, разрешается снос диссонирующих зданий и сооружений (признанных таковыми проектом зон охраны).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Надстройка зданий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Пристройки (капитальные) 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существующим строениям запрещаются.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Обстройка существующих строений запрещается.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Новое строительство (капитальное) запрещается. Возможно по согласованию с госорганом возведение небольших некапитальных парковых строений и сооружений (беседки, детские игров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ые площадки, аттракционы, плоскостные спортсооружения) на свободных от ценной флоры площадках.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Земляные работы: рытье ям и траншей возможно по согласованию с госорганом. При обнаружении археологических находок об этом должен быть немедленно извещен госорга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н, а начатые земляные работы приостановлены.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Устройство небольших автостоянок возможно.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Освоение подземного пространства возможно в случае обоснованной необходимости по специальному проекту, разработанному на основании разрешительной документации УАГ, при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условии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неповреждения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корневых систем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деревьев, а также оснований, фундаментов и несущих конструкций памятников, при этом зона освоения подземного пространства должна отстоять от памятника не менее чем на одну его высоту.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Благоустройство те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рритории (внешнее благоустройство). По проектам, согласованным с госорганом, могут выполняться работы, связанные с сохранением, восстановлением и воспроизводством исторической ландшафтной среды, благоустройством территории. Приемы, формы благоустройства 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малые архитектурные формы, вызванные требованиями современного использования (мощение, скамьи, урны, фонари, светильники уличного освещения, таксофоны), не должны нарушать архитектурный и природный ландшафт.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Озеленение должно выполняться по проекту на осно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вании разрешительной документации МУП НЖКХ, по согласованию с госорганом (в части выполнения условия: зеленые насаждения не должны мешать сохранению и восприятию памятников, закрывать виды на памятники).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Рубка и перевалка деревьев осуществляется по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разрешению МУП НЖКХ (для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старовозрастных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деревьев ценных пород - только для деревьев угрозы и по согласованию с госорганом).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Монументально-декоративное оформление (монументы, памятные знаки, стелы, иные произведения монументального искусства) осуществляетс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я на основании решений (распоряжений) органов исполнительной власти, согласованных с госорганом.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Размещение рекламы, вывесок, указателей, информационных знаков возможно только в случае их отношения к объектам, находящимся на территории зоны.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подзе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много пространства возможно по специальному проекту, разработанному на основании разрешительной документации УАГ; при этом зона освоения подземного пространства должна отстоять от памятника не менее чем на одну его высоту.</w:t>
      </w:r>
    </w:p>
    <w:p w:rsidR="004829D7" w:rsidRDefault="00F91B11">
      <w:pPr>
        <w:keepNext/>
        <w:keepLines/>
        <w:widowControl w:val="0"/>
        <w:autoSpaceDE w:val="0"/>
        <w:spacing w:before="120"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Статья 43.12. Охранная зона желез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нодорожных путей</w:t>
      </w:r>
    </w:p>
    <w:p w:rsidR="004829D7" w:rsidRDefault="00F91B11">
      <w:pPr>
        <w:spacing w:line="240" w:lineRule="auto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Постановление Правительства Российской Федерации от 12.10.200 N 611 «О порядке установления и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использования полос отвода и охранных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зон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железных дорог»;</w:t>
      </w:r>
    </w:p>
    <w:p w:rsidR="004829D7" w:rsidRDefault="00F91B11">
      <w:pPr>
        <w:widowControl w:val="0"/>
        <w:numPr>
          <w:ilvl w:val="0"/>
          <w:numId w:val="4"/>
        </w:num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"СП 237.1326000.2015. Свод правил. Инфраструктура железнодорожного транспорта. Общие требования" (утв. 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 w:bidi="ru-RU"/>
        </w:rPr>
        <w:t>введен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действие Приказом Минтранса России от 06.07.2015 N 208).</w:t>
      </w:r>
    </w:p>
    <w:sectPr w:rsidR="004829D7">
      <w:headerReference w:type="default" r:id="rId16"/>
      <w:footerReference w:type="default" r:id="rId17"/>
      <w:pgSz w:w="11906" w:h="16850"/>
      <w:pgMar w:top="1378" w:right="851" w:bottom="1378" w:left="1701" w:header="1134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91B11">
      <w:pPr>
        <w:spacing w:after="0" w:line="240" w:lineRule="auto"/>
      </w:pPr>
      <w:r>
        <w:separator/>
      </w:r>
    </w:p>
  </w:endnote>
  <w:endnote w:type="continuationSeparator" w:id="0">
    <w:p w:rsidR="00000000" w:rsidRDefault="00F9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</w:font>
  <w:font w:name="Andale Sans UI;Calib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F91B11">
    <w:pPr>
      <w:pStyle w:val="af4"/>
      <w:jc w:val="right"/>
    </w:pPr>
    <w:r>
      <w:rPr>
        <w:rFonts w:ascii="Times New Roman" w:hAnsi="Times New Roman"/>
      </w:rPr>
      <w:fldChar w:fldCharType="begin"/>
    </w:r>
    <w:r>
      <w:instrText>PAGE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F91B11">
    <w:pPr>
      <w:pStyle w:val="af4"/>
      <w:jc w:val="right"/>
    </w:pPr>
    <w:r>
      <w:rPr>
        <w:rFonts w:ascii="Times New Roman" w:hAnsi="Times New Roman"/>
      </w:rPr>
      <w:fldChar w:fldCharType="begin"/>
    </w:r>
    <w:r>
      <w:instrText>PAGE</w:instrText>
    </w:r>
    <w:r>
      <w:fldChar w:fldCharType="separate"/>
    </w:r>
    <w:r>
      <w:rPr>
        <w:noProof/>
      </w:rPr>
      <w:t>35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91B11">
      <w:pPr>
        <w:spacing w:after="0" w:line="240" w:lineRule="auto"/>
      </w:pPr>
      <w:r>
        <w:separator/>
      </w:r>
    </w:p>
  </w:footnote>
  <w:footnote w:type="continuationSeparator" w:id="0">
    <w:p w:rsidR="00000000" w:rsidRDefault="00F9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7" w:rsidRDefault="004829D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54F"/>
    <w:multiLevelType w:val="multilevel"/>
    <w:tmpl w:val="947618AA"/>
    <w:lvl w:ilvl="0">
      <w:start w:val="1"/>
      <w:numFmt w:val="decimal"/>
      <w:lvlText w:val="%1."/>
      <w:lvlJc w:val="left"/>
      <w:pPr>
        <w:ind w:left="1211" w:hanging="360"/>
      </w:pPr>
      <w:rPr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05325"/>
    <w:multiLevelType w:val="multilevel"/>
    <w:tmpl w:val="D6FAE414"/>
    <w:lvl w:ilvl="0">
      <w:start w:val="1"/>
      <w:numFmt w:val="decimal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37A4FAA"/>
    <w:multiLevelType w:val="multilevel"/>
    <w:tmpl w:val="0700D654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00112B"/>
    <w:multiLevelType w:val="multilevel"/>
    <w:tmpl w:val="9342B150"/>
    <w:lvl w:ilvl="0">
      <w:start w:val="1"/>
      <w:numFmt w:val="decimal"/>
      <w:lvlText w:val="%1"/>
      <w:lvlJc w:val="center"/>
      <w:pPr>
        <w:ind w:left="511" w:hanging="227"/>
      </w:pPr>
      <w:rPr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</w:lvl>
    <w:lvl w:ilvl="4">
      <w:start w:val="1"/>
      <w:numFmt w:val="decimal"/>
      <w:lvlText w:val="%1.%2.%3.%4.%5."/>
      <w:lvlJc w:val="left"/>
      <w:pPr>
        <w:ind w:left="2175" w:hanging="792"/>
      </w:pPr>
    </w:lvl>
    <w:lvl w:ilvl="5">
      <w:start w:val="1"/>
      <w:numFmt w:val="decimal"/>
      <w:lvlText w:val="%1.%2.%3.%4.%5.%6."/>
      <w:lvlJc w:val="left"/>
      <w:pPr>
        <w:ind w:left="2679" w:hanging="936"/>
      </w:pPr>
    </w:lvl>
    <w:lvl w:ilvl="6">
      <w:start w:val="1"/>
      <w:numFmt w:val="decimal"/>
      <w:lvlText w:val="%1.%2.%3.%4.%5.%6.%7."/>
      <w:lvlJc w:val="left"/>
      <w:pPr>
        <w:ind w:left="3183" w:hanging="1080"/>
      </w:pPr>
    </w:lvl>
    <w:lvl w:ilvl="7">
      <w:start w:val="1"/>
      <w:numFmt w:val="decimal"/>
      <w:lvlText w:val="%1.%2.%3.%4.%5.%6.%7.%8."/>
      <w:lvlJc w:val="left"/>
      <w:pPr>
        <w:ind w:left="3687" w:hanging="1224"/>
      </w:pPr>
    </w:lvl>
    <w:lvl w:ilvl="8">
      <w:start w:val="1"/>
      <w:numFmt w:val="decimal"/>
      <w:lvlText w:val="%1.%2.%3.%4.%5.%6.%7.%8.%9."/>
      <w:lvlJc w:val="left"/>
      <w:pPr>
        <w:ind w:left="4263" w:hanging="1440"/>
      </w:pPr>
    </w:lvl>
  </w:abstractNum>
  <w:abstractNum w:abstractNumId="4">
    <w:nsid w:val="69C57823"/>
    <w:multiLevelType w:val="multilevel"/>
    <w:tmpl w:val="57F8608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29D7"/>
    <w:rsid w:val="004829D7"/>
    <w:rsid w:val="00F9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jc w:val="center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4">
    <w:name w:val="heading 4"/>
    <w:basedOn w:val="a"/>
    <w:next w:val="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1z1">
    <w:name w:val="WW8Num1z1"/>
    <w:rPr>
      <w:lang w:val="ru-RU" w:bidi="ru-RU"/>
    </w:rPr>
  </w:style>
  <w:style w:type="character" w:customStyle="1" w:styleId="WW8Num2z0">
    <w:name w:val="WW8Num2z0"/>
    <w:rPr>
      <w:rFonts w:ascii="Times New Roman" w:eastAsia="Times New Roman" w:hAnsi="Times New Roman" w:cs="Times New Roman"/>
      <w:spacing w:val="-35"/>
      <w:w w:val="100"/>
      <w:sz w:val="28"/>
      <w:szCs w:val="28"/>
      <w:lang w:val="ru-RU" w:bidi="ru-RU"/>
    </w:rPr>
  </w:style>
  <w:style w:type="character" w:customStyle="1" w:styleId="WW8Num2z1">
    <w:name w:val="WW8Num2z1"/>
    <w:rPr>
      <w:lang w:val="ru-RU" w:bidi="ru-RU"/>
    </w:rPr>
  </w:style>
  <w:style w:type="character" w:customStyle="1" w:styleId="WW8Num3z0">
    <w:name w:val="WW8Num3z0"/>
    <w:rPr>
      <w:rFonts w:ascii="Times New Roman" w:eastAsia="Times New Roman" w:hAnsi="Times New Roman" w:cs="Times New Roman"/>
      <w:spacing w:val="-5"/>
      <w:w w:val="100"/>
      <w:sz w:val="28"/>
      <w:szCs w:val="28"/>
      <w:lang w:val="ru-RU" w:bidi="ru-RU"/>
    </w:rPr>
  </w:style>
  <w:style w:type="character" w:customStyle="1" w:styleId="WW8Num3z1">
    <w:name w:val="WW8Num3z1"/>
    <w:rPr>
      <w:lang w:val="ru-RU" w:bidi="ru-RU"/>
    </w:rPr>
  </w:style>
  <w:style w:type="character" w:customStyle="1" w:styleId="WW8Num4zfalse">
    <w:name w:val="WW8Num4zfalse"/>
    <w:rPr>
      <w:sz w:val="24"/>
    </w:rPr>
  </w:style>
  <w:style w:type="character" w:customStyle="1" w:styleId="WW8Num4ztrue">
    <w:name w:val="WW8Num4ztrue"/>
  </w:style>
  <w:style w:type="character" w:customStyle="1" w:styleId="WW8Num4ztrue0">
    <w:name w:val="WW8Num4ztrue"/>
  </w:style>
  <w:style w:type="character" w:customStyle="1" w:styleId="WW8Num4ztrue1">
    <w:name w:val="WW8Num4ztrue"/>
  </w:style>
  <w:style w:type="character" w:customStyle="1" w:styleId="WW8Num4ztrue2">
    <w:name w:val="WW8Num4ztrue"/>
  </w:style>
  <w:style w:type="character" w:customStyle="1" w:styleId="WW8Num4ztrue3">
    <w:name w:val="WW8Num4ztrue"/>
  </w:style>
  <w:style w:type="character" w:customStyle="1" w:styleId="WW8Num4ztrue4">
    <w:name w:val="WW8Num4ztrue"/>
  </w:style>
  <w:style w:type="character" w:customStyle="1" w:styleId="WW8Num4ztrue5">
    <w:name w:val="WW8Num4ztrue"/>
  </w:style>
  <w:style w:type="character" w:customStyle="1" w:styleId="WW8Num4ztrue6">
    <w:name w:val="WW8Num4ztrue"/>
  </w:style>
  <w:style w:type="character" w:customStyle="1" w:styleId="WW8Num5z0">
    <w:name w:val="WW8Num5z0"/>
    <w:rPr>
      <w:rFonts w:ascii="Times New Roman" w:eastAsia="Times New Roman" w:hAnsi="Times New Roman" w:cs="Times New Roman"/>
      <w:spacing w:val="-29"/>
      <w:w w:val="100"/>
      <w:sz w:val="28"/>
      <w:szCs w:val="28"/>
      <w:lang w:val="ru-RU" w:bidi="ru-RU"/>
    </w:rPr>
  </w:style>
  <w:style w:type="character" w:customStyle="1" w:styleId="WW8Num5z1">
    <w:name w:val="WW8Num5z1"/>
    <w:rPr>
      <w:lang w:val="ru-RU" w:bidi="ru-RU"/>
    </w:rPr>
  </w:style>
  <w:style w:type="character" w:customStyle="1" w:styleId="WW8Num6z0">
    <w:name w:val="WW8Num6z0"/>
    <w:rPr>
      <w:rFonts w:ascii="Times New Roman" w:eastAsia="Times New Roman" w:hAnsi="Times New Roman" w:cs="Times New Roman"/>
      <w:spacing w:val="-29"/>
      <w:w w:val="100"/>
      <w:sz w:val="28"/>
      <w:szCs w:val="28"/>
      <w:lang w:val="ru-RU" w:bidi="ru-RU"/>
    </w:rPr>
  </w:style>
  <w:style w:type="character" w:customStyle="1" w:styleId="WW8Num6z1">
    <w:name w:val="WW8Num6z1"/>
    <w:rPr>
      <w:lang w:val="ru-RU" w:bidi="ru-RU"/>
    </w:rPr>
  </w:style>
  <w:style w:type="character" w:customStyle="1" w:styleId="WW8Num7z0">
    <w:name w:val="WW8Num7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7z1">
    <w:name w:val="WW8Num7z1"/>
    <w:rPr>
      <w:lang w:val="ru-RU" w:bidi="ru-RU"/>
    </w:rPr>
  </w:style>
  <w:style w:type="character" w:customStyle="1" w:styleId="WW8Num8z0">
    <w:name w:val="WW8Num8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8z1">
    <w:name w:val="WW8Num8z1"/>
    <w:rPr>
      <w:lang w:val="ru-RU" w:bidi="ru-RU"/>
    </w:rPr>
  </w:style>
  <w:style w:type="character" w:customStyle="1" w:styleId="WW8Num9z0">
    <w:name w:val="WW8Num9z0"/>
    <w:rPr>
      <w:rFonts w:ascii="Times New Roman" w:eastAsia="Times New Roman" w:hAnsi="Times New Roman" w:cs="Times New Roman"/>
      <w:spacing w:val="-5"/>
      <w:w w:val="100"/>
      <w:sz w:val="28"/>
      <w:szCs w:val="28"/>
      <w:lang w:val="ru-RU" w:bidi="ru-RU"/>
    </w:rPr>
  </w:style>
  <w:style w:type="character" w:customStyle="1" w:styleId="WW8Num9z1">
    <w:name w:val="WW8Num9z1"/>
    <w:rPr>
      <w:lang w:val="ru-RU" w:bidi="ru-RU"/>
    </w:rPr>
  </w:style>
  <w:style w:type="character" w:customStyle="1" w:styleId="WW8Num10z0">
    <w:name w:val="WW8Num10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10z1">
    <w:name w:val="WW8Num10z1"/>
    <w:rPr>
      <w:lang w:val="ru-RU" w:bidi="ru-RU"/>
    </w:rPr>
  </w:style>
  <w:style w:type="character" w:customStyle="1" w:styleId="WW8Num11z0">
    <w:name w:val="WW8Num11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11z2">
    <w:name w:val="WW8Num11z2"/>
    <w:rPr>
      <w:lang w:val="ru-RU" w:bidi="ru-RU"/>
    </w:rPr>
  </w:style>
  <w:style w:type="character" w:customStyle="1" w:styleId="WW8Num12z0">
    <w:name w:val="WW8Num12z0"/>
    <w:rPr>
      <w:rFonts w:ascii="Times New Roman" w:eastAsia="Times New Roman" w:hAnsi="Times New Roman" w:cs="Times New Roman"/>
      <w:spacing w:val="-12"/>
      <w:w w:val="100"/>
      <w:sz w:val="28"/>
      <w:szCs w:val="28"/>
      <w:lang w:val="ru-RU" w:bidi="ru-RU"/>
    </w:rPr>
  </w:style>
  <w:style w:type="character" w:customStyle="1" w:styleId="WW8Num12z1">
    <w:name w:val="WW8Num12z1"/>
    <w:rPr>
      <w:lang w:val="ru-RU" w:bidi="ru-RU"/>
    </w:rPr>
  </w:style>
  <w:style w:type="character" w:customStyle="1" w:styleId="WW8Num13z0">
    <w:name w:val="WW8Num13z0"/>
    <w:rPr>
      <w:rFonts w:ascii="Times New Roman" w:eastAsia="Times New Roman" w:hAnsi="Times New Roman" w:cs="Times New Roman"/>
      <w:spacing w:val="-33"/>
      <w:w w:val="100"/>
      <w:sz w:val="28"/>
      <w:szCs w:val="28"/>
      <w:lang w:val="ru-RU" w:bidi="ru-RU"/>
    </w:rPr>
  </w:style>
  <w:style w:type="character" w:customStyle="1" w:styleId="WW8Num13z1">
    <w:name w:val="WW8Num13z1"/>
    <w:rPr>
      <w:lang w:val="ru-RU" w:bidi="ru-RU"/>
    </w:rPr>
  </w:style>
  <w:style w:type="character" w:customStyle="1" w:styleId="WW8Num14z0">
    <w:name w:val="WW8Num14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14z1">
    <w:name w:val="WW8Num14z1"/>
    <w:rPr>
      <w:lang w:val="ru-RU" w:bidi="ru-RU"/>
    </w:rPr>
  </w:style>
  <w:style w:type="character" w:customStyle="1" w:styleId="WW8Num15z0">
    <w:name w:val="WW8Num15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15z1">
    <w:name w:val="WW8Num15z1"/>
    <w:rPr>
      <w:lang w:val="ru-RU" w:bidi="ru-RU"/>
    </w:rPr>
  </w:style>
  <w:style w:type="character" w:customStyle="1" w:styleId="WW8Num16z0">
    <w:name w:val="WW8Num16z0"/>
    <w:rPr>
      <w:rFonts w:ascii="Times New Roman" w:eastAsia="Times New Roman" w:hAnsi="Times New Roman" w:cs="Times New Roman"/>
      <w:spacing w:val="-30"/>
      <w:w w:val="100"/>
      <w:sz w:val="28"/>
      <w:szCs w:val="28"/>
      <w:lang w:val="ru-RU" w:bidi="ru-RU"/>
    </w:rPr>
  </w:style>
  <w:style w:type="character" w:customStyle="1" w:styleId="WW8Num16z1">
    <w:name w:val="WW8Num16z1"/>
    <w:rPr>
      <w:lang w:val="ru-RU" w:bidi="ru-RU"/>
    </w:rPr>
  </w:style>
  <w:style w:type="character" w:customStyle="1" w:styleId="WW8Num17z0">
    <w:name w:val="WW8Num17z0"/>
    <w:rPr>
      <w:rFonts w:ascii="Times New Roman" w:eastAsia="Times New Roman" w:hAnsi="Times New Roman" w:cs="Times New Roman"/>
      <w:spacing w:val="-32"/>
      <w:w w:val="100"/>
      <w:sz w:val="28"/>
      <w:szCs w:val="28"/>
      <w:lang w:val="ru-RU" w:bidi="ru-RU"/>
    </w:rPr>
  </w:style>
  <w:style w:type="character" w:customStyle="1" w:styleId="WW8Num17z1">
    <w:name w:val="WW8Num17z1"/>
    <w:rPr>
      <w:lang w:val="ru-RU" w:bidi="ru-RU"/>
    </w:rPr>
  </w:style>
  <w:style w:type="character" w:customStyle="1" w:styleId="WW8Num18z0">
    <w:name w:val="WW8Num18z0"/>
    <w:rPr>
      <w:rFonts w:ascii="Times New Roman" w:eastAsia="Times New Roman" w:hAnsi="Times New Roman" w:cs="Times New Roman"/>
      <w:spacing w:val="-29"/>
      <w:w w:val="100"/>
      <w:sz w:val="28"/>
      <w:szCs w:val="28"/>
      <w:lang w:val="ru-RU" w:bidi="ru-RU"/>
    </w:rPr>
  </w:style>
  <w:style w:type="character" w:customStyle="1" w:styleId="WW8Num18z1">
    <w:name w:val="WW8Num18z1"/>
    <w:rPr>
      <w:lang w:val="ru-RU" w:bidi="ru-RU"/>
    </w:rPr>
  </w:style>
  <w:style w:type="character" w:customStyle="1" w:styleId="WW8Num19z0">
    <w:name w:val="WW8Num19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19z1">
    <w:name w:val="WW8Num19z1"/>
    <w:rPr>
      <w:lang w:val="ru-RU" w:bidi="ru-RU"/>
    </w:rPr>
  </w:style>
  <w:style w:type="character" w:customStyle="1" w:styleId="WW8Num20z0">
    <w:name w:val="WW8Num20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20z1">
    <w:name w:val="WW8Num20z1"/>
    <w:rPr>
      <w:lang w:val="ru-RU" w:bidi="ru-RU"/>
    </w:rPr>
  </w:style>
  <w:style w:type="character" w:customStyle="1" w:styleId="WW8Num21z0">
    <w:name w:val="WW8Num21z0"/>
    <w:rPr>
      <w:rFonts w:ascii="Times New Roman" w:eastAsia="Times New Roman" w:hAnsi="Times New Roman" w:cs="Times New Roman"/>
      <w:spacing w:val="-35"/>
      <w:w w:val="100"/>
      <w:sz w:val="28"/>
      <w:szCs w:val="28"/>
      <w:lang w:val="ru-RU" w:bidi="ru-RU"/>
    </w:rPr>
  </w:style>
  <w:style w:type="character" w:customStyle="1" w:styleId="WW8Num21z1">
    <w:name w:val="WW8Num21z1"/>
    <w:rPr>
      <w:lang w:val="ru-RU" w:bidi="ru-RU"/>
    </w:rPr>
  </w:style>
  <w:style w:type="character" w:customStyle="1" w:styleId="WW8Num22z0">
    <w:name w:val="WW8Num22z0"/>
    <w:rPr>
      <w:rFonts w:ascii="Times New Roman" w:hAnsi="Times New Roman" w:cs="Times New Roman"/>
      <w:sz w:val="24"/>
    </w:rPr>
  </w:style>
  <w:style w:type="character" w:customStyle="1" w:styleId="WW8Num22z2">
    <w:name w:val="WW8Num22z2"/>
    <w:rPr>
      <w:rFonts w:ascii="Times New Roman" w:hAnsi="Times New Roman" w:cs="Times New Roman"/>
      <w:sz w:val="28"/>
    </w:rPr>
  </w:style>
  <w:style w:type="character" w:customStyle="1" w:styleId="WW8Num22ztrue">
    <w:name w:val="WW8Num22ztrue"/>
  </w:style>
  <w:style w:type="character" w:customStyle="1" w:styleId="WW8Num22ztrue0">
    <w:name w:val="WW8Num22ztrue"/>
  </w:style>
  <w:style w:type="character" w:customStyle="1" w:styleId="WW8Num22ztrue1">
    <w:name w:val="WW8Num22ztrue"/>
  </w:style>
  <w:style w:type="character" w:customStyle="1" w:styleId="WW8Num22ztrue2">
    <w:name w:val="WW8Num22ztrue"/>
  </w:style>
  <w:style w:type="character" w:customStyle="1" w:styleId="WW8Num22ztrue3">
    <w:name w:val="WW8Num22ztrue"/>
  </w:style>
  <w:style w:type="character" w:customStyle="1" w:styleId="WW8Num22ztrue4">
    <w:name w:val="WW8Num22ztrue"/>
  </w:style>
  <w:style w:type="character" w:customStyle="1" w:styleId="WW8Num23z0">
    <w:name w:val="WW8Num23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23z1">
    <w:name w:val="WW8Num23z1"/>
    <w:rPr>
      <w:lang w:val="ru-RU" w:bidi="ru-RU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Times New Roman" w:eastAsia="Times New Roman" w:hAnsi="Times New Roman" w:cs="Times New Roman"/>
      <w:spacing w:val="-14"/>
      <w:w w:val="100"/>
      <w:sz w:val="28"/>
      <w:szCs w:val="28"/>
      <w:lang w:val="ru-RU" w:bidi="ru-RU"/>
    </w:rPr>
  </w:style>
  <w:style w:type="character" w:customStyle="1" w:styleId="WW8Num25z1">
    <w:name w:val="WW8Num25z1"/>
    <w:rPr>
      <w:lang w:val="ru-RU" w:bidi="ru-RU"/>
    </w:rPr>
  </w:style>
  <w:style w:type="character" w:customStyle="1" w:styleId="WW8Num26z0">
    <w:name w:val="WW8Num26z0"/>
    <w:rPr>
      <w:rFonts w:ascii="Times New Roman" w:eastAsia="Times New Roman" w:hAnsi="Times New Roman" w:cs="Times New Roman"/>
      <w:spacing w:val="-35"/>
      <w:w w:val="100"/>
      <w:sz w:val="28"/>
      <w:szCs w:val="28"/>
      <w:lang w:val="ru-RU" w:bidi="ru-RU"/>
    </w:rPr>
  </w:style>
  <w:style w:type="character" w:customStyle="1" w:styleId="WW8Num26z1">
    <w:name w:val="WW8Num26z1"/>
    <w:rPr>
      <w:lang w:val="ru-RU" w:bidi="ru-RU"/>
    </w:rPr>
  </w:style>
  <w:style w:type="character" w:customStyle="1" w:styleId="WW8Num27z0">
    <w:name w:val="WW8Num27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27z1">
    <w:name w:val="WW8Num27z1"/>
    <w:rPr>
      <w:lang w:val="ru-RU" w:bidi="ru-RU"/>
    </w:rPr>
  </w:style>
  <w:style w:type="character" w:customStyle="1" w:styleId="WW8Num28z0">
    <w:name w:val="WW8Num28z0"/>
    <w:rPr>
      <w:rFonts w:ascii="Times New Roman" w:eastAsia="Times New Roman" w:hAnsi="Times New Roman" w:cs="Times New Roman"/>
      <w:spacing w:val="-33"/>
      <w:w w:val="100"/>
      <w:sz w:val="28"/>
      <w:szCs w:val="28"/>
      <w:lang w:val="ru-RU" w:bidi="ru-RU"/>
    </w:rPr>
  </w:style>
  <w:style w:type="character" w:customStyle="1" w:styleId="WW8Num28z1">
    <w:name w:val="WW8Num28z1"/>
    <w:rPr>
      <w:lang w:val="ru-RU" w:bidi="ru-RU"/>
    </w:rPr>
  </w:style>
  <w:style w:type="character" w:customStyle="1" w:styleId="WW8Num29z0">
    <w:name w:val="WW8Num29z0"/>
    <w:rPr>
      <w:rFonts w:ascii="Symbol" w:eastAsia="Times New Roman" w:hAnsi="Symbol" w:cs="Symbol"/>
      <w:sz w:val="24"/>
      <w:szCs w:val="24"/>
      <w:lang w:eastAsia="ru-RU" w:bidi="ru-RU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  <w:spacing w:val="-26"/>
      <w:w w:val="100"/>
      <w:sz w:val="28"/>
      <w:szCs w:val="28"/>
      <w:lang w:val="ru-RU" w:bidi="ru-RU"/>
    </w:rPr>
  </w:style>
  <w:style w:type="character" w:customStyle="1" w:styleId="WW8Num30z1">
    <w:name w:val="WW8Num30z1"/>
    <w:rPr>
      <w:lang w:val="ru-RU" w:bidi="ru-RU"/>
    </w:rPr>
  </w:style>
  <w:style w:type="character" w:customStyle="1" w:styleId="WW8Num31z0">
    <w:name w:val="WW8Num31z0"/>
    <w:rPr>
      <w:rFonts w:ascii="Times New Roman" w:eastAsia="Times New Roman" w:hAnsi="Times New Roman" w:cs="Times New Roman"/>
      <w:spacing w:val="-5"/>
      <w:w w:val="100"/>
      <w:sz w:val="28"/>
      <w:szCs w:val="28"/>
      <w:lang w:val="ru-RU" w:bidi="ru-RU"/>
    </w:rPr>
  </w:style>
  <w:style w:type="character" w:customStyle="1" w:styleId="WW8Num31z1">
    <w:name w:val="WW8Num31z1"/>
    <w:rPr>
      <w:lang w:val="ru-RU" w:bidi="ru-RU"/>
    </w:rPr>
  </w:style>
  <w:style w:type="character" w:customStyle="1" w:styleId="WW8Num32z0">
    <w:name w:val="WW8Num32z0"/>
    <w:rPr>
      <w:sz w:val="24"/>
      <w:szCs w:val="24"/>
    </w:rPr>
  </w:style>
  <w:style w:type="character" w:customStyle="1" w:styleId="WW8Num32z1">
    <w:name w:val="WW8Num32z1"/>
    <w:rPr>
      <w:sz w:val="24"/>
    </w:rPr>
  </w:style>
  <w:style w:type="character" w:customStyle="1" w:styleId="WW8Num32ztrue">
    <w:name w:val="WW8Num32ztrue"/>
  </w:style>
  <w:style w:type="character" w:customStyle="1" w:styleId="WW8Num32ztrue0">
    <w:name w:val="WW8Num32ztrue"/>
  </w:style>
  <w:style w:type="character" w:customStyle="1" w:styleId="WW8Num32ztrue1">
    <w:name w:val="WW8Num32ztrue"/>
  </w:style>
  <w:style w:type="character" w:customStyle="1" w:styleId="WW8Num32ztrue2">
    <w:name w:val="WW8Num32ztrue"/>
  </w:style>
  <w:style w:type="character" w:customStyle="1" w:styleId="WW8Num32ztrue3">
    <w:name w:val="WW8Num32ztrue"/>
  </w:style>
  <w:style w:type="character" w:customStyle="1" w:styleId="WW8Num32ztrue4">
    <w:name w:val="WW8Num32ztrue"/>
  </w:style>
  <w:style w:type="character" w:customStyle="1" w:styleId="WW8Num32ztrue5">
    <w:name w:val="WW8Num32ztrue"/>
  </w:style>
  <w:style w:type="character" w:customStyle="1" w:styleId="WW8Num33z0">
    <w:name w:val="WW8Num33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33z1">
    <w:name w:val="WW8Num33z1"/>
    <w:rPr>
      <w:lang w:val="ru-RU" w:bidi="ru-RU"/>
    </w:rPr>
  </w:style>
  <w:style w:type="character" w:customStyle="1" w:styleId="WW8Num34z0">
    <w:name w:val="WW8Num34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34z1">
    <w:name w:val="WW8Num34z1"/>
    <w:rPr>
      <w:lang w:val="ru-RU" w:bidi="ru-RU"/>
    </w:rPr>
  </w:style>
  <w:style w:type="character" w:customStyle="1" w:styleId="WW8Num35z0">
    <w:name w:val="WW8Num35z0"/>
    <w:rPr>
      <w:rFonts w:ascii="Times New Roman" w:eastAsia="Times New Roman" w:hAnsi="Times New Roman" w:cs="Times New Roman"/>
      <w:spacing w:val="-35"/>
      <w:w w:val="100"/>
      <w:sz w:val="28"/>
      <w:szCs w:val="28"/>
      <w:lang w:val="ru-RU" w:bidi="ru-RU"/>
    </w:rPr>
  </w:style>
  <w:style w:type="character" w:customStyle="1" w:styleId="WW8Num35z1">
    <w:name w:val="WW8Num35z1"/>
    <w:rPr>
      <w:lang w:val="ru-RU" w:bidi="ru-RU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37z1">
    <w:name w:val="WW8Num37z1"/>
    <w:rPr>
      <w:lang w:val="ru-RU" w:bidi="ru-RU"/>
    </w:rPr>
  </w:style>
  <w:style w:type="character" w:customStyle="1" w:styleId="WW8Num38z0">
    <w:name w:val="WW8Num38z0"/>
    <w:rPr>
      <w:rFonts w:ascii="Times New Roman" w:eastAsia="Times New Roman" w:hAnsi="Times New Roman" w:cs="Times New Roman"/>
      <w:spacing w:val="-23"/>
      <w:w w:val="100"/>
      <w:sz w:val="28"/>
      <w:szCs w:val="28"/>
      <w:lang w:val="ru-RU" w:bidi="ru-RU"/>
    </w:rPr>
  </w:style>
  <w:style w:type="character" w:customStyle="1" w:styleId="WW8Num38z1">
    <w:name w:val="WW8Num38z1"/>
    <w:rPr>
      <w:lang w:val="ru-RU" w:bidi="ru-RU"/>
    </w:rPr>
  </w:style>
  <w:style w:type="character" w:customStyle="1" w:styleId="WW8Num39z0">
    <w:name w:val="WW8Num39z0"/>
    <w:rPr>
      <w:rFonts w:ascii="Times New Roman" w:eastAsia="Times New Roman" w:hAnsi="Times New Roman" w:cs="Times New Roman"/>
      <w:spacing w:val="-32"/>
      <w:w w:val="100"/>
      <w:sz w:val="28"/>
      <w:szCs w:val="28"/>
      <w:lang w:val="ru-RU" w:bidi="ru-RU"/>
    </w:rPr>
  </w:style>
  <w:style w:type="character" w:customStyle="1" w:styleId="WW8Num39z1">
    <w:name w:val="WW8Num39z1"/>
    <w:rPr>
      <w:lang w:val="ru-RU" w:bidi="ru-RU"/>
    </w:rPr>
  </w:style>
  <w:style w:type="character" w:customStyle="1" w:styleId="WW8Num40z0">
    <w:name w:val="WW8Num40z0"/>
    <w:rPr>
      <w:rFonts w:ascii="Times New Roman" w:eastAsia="Times New Roman" w:hAnsi="Times New Roman" w:cs="Times New Roman"/>
      <w:spacing w:val="-26"/>
      <w:w w:val="100"/>
      <w:sz w:val="28"/>
      <w:szCs w:val="28"/>
      <w:lang w:val="ru-RU" w:bidi="ru-RU"/>
    </w:rPr>
  </w:style>
  <w:style w:type="character" w:customStyle="1" w:styleId="WW8Num40z1">
    <w:name w:val="WW8Num40z1"/>
    <w:rPr>
      <w:lang w:val="ru-RU" w:bidi="ru-RU"/>
    </w:rPr>
  </w:style>
  <w:style w:type="character" w:customStyle="1" w:styleId="WW8Num41z0">
    <w:name w:val="WW8Num41z0"/>
    <w:rPr>
      <w:rFonts w:ascii="Times New Roman" w:eastAsia="Times New Roman" w:hAnsi="Times New Roman" w:cs="Times New Roman"/>
      <w:spacing w:val="-24"/>
      <w:w w:val="100"/>
      <w:sz w:val="28"/>
      <w:szCs w:val="28"/>
      <w:lang w:val="ru-RU" w:bidi="ru-RU"/>
    </w:rPr>
  </w:style>
  <w:style w:type="character" w:customStyle="1" w:styleId="WW8Num41z1">
    <w:name w:val="WW8Num41z1"/>
    <w:rPr>
      <w:lang w:val="ru-RU" w:bidi="ru-RU"/>
    </w:rPr>
  </w:style>
  <w:style w:type="character" w:customStyle="1" w:styleId="WW8Num42z0">
    <w:name w:val="WW8Num42z0"/>
    <w:rPr>
      <w:rFonts w:ascii="Times New Roman" w:eastAsia="Times New Roman" w:hAnsi="Times New Roman" w:cs="Times New Roman"/>
      <w:spacing w:val="-35"/>
      <w:w w:val="100"/>
      <w:sz w:val="28"/>
      <w:szCs w:val="28"/>
      <w:lang w:val="ru-RU" w:bidi="ru-RU"/>
    </w:rPr>
  </w:style>
  <w:style w:type="character" w:customStyle="1" w:styleId="WW8Num42z1">
    <w:name w:val="WW8Num42z1"/>
    <w:rPr>
      <w:lang w:val="ru-RU" w:bidi="ru-RU"/>
    </w:rPr>
  </w:style>
  <w:style w:type="character" w:customStyle="1" w:styleId="WW8Num43zfalse">
    <w:name w:val="WW8Num43zfalse"/>
  </w:style>
  <w:style w:type="character" w:customStyle="1" w:styleId="WW8Num43ztrue">
    <w:name w:val="WW8Num43ztrue"/>
  </w:style>
  <w:style w:type="character" w:customStyle="1" w:styleId="WW8Num43ztrue0">
    <w:name w:val="WW8Num43ztrue"/>
  </w:style>
  <w:style w:type="character" w:customStyle="1" w:styleId="WW8Num43ztrue1">
    <w:name w:val="WW8Num43ztrue"/>
  </w:style>
  <w:style w:type="character" w:customStyle="1" w:styleId="WW8Num43ztrue2">
    <w:name w:val="WW8Num43ztrue"/>
  </w:style>
  <w:style w:type="character" w:customStyle="1" w:styleId="WW8Num43ztrue3">
    <w:name w:val="WW8Num43ztrue"/>
  </w:style>
  <w:style w:type="character" w:customStyle="1" w:styleId="WW8Num43ztrue4">
    <w:name w:val="WW8Num43ztrue"/>
  </w:style>
  <w:style w:type="character" w:customStyle="1" w:styleId="WW8Num43ztrue5">
    <w:name w:val="WW8Num43ztrue"/>
  </w:style>
  <w:style w:type="character" w:customStyle="1" w:styleId="WW8Num43ztrue6">
    <w:name w:val="WW8Num43ztrue"/>
  </w:style>
  <w:style w:type="character" w:customStyle="1" w:styleId="10">
    <w:name w:val="Заголовок 1 Знак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3">
    <w:name w:val="Нижний колонтитул Знак"/>
    <w:rPr>
      <w:rFonts w:ascii="Calibri" w:eastAsia="Calibri" w:hAnsi="Calibri" w:cs="Times New Roman"/>
    </w:rPr>
  </w:style>
  <w:style w:type="character" w:customStyle="1" w:styleId="a4">
    <w:name w:val="Верхний колонтитул Знак"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5">
    <w:name w:val="Выделение жирным"/>
    <w:rPr>
      <w:rFonts w:ascii="Times New Roman" w:hAnsi="Times New Roman" w:cs="Times New Roman"/>
      <w:b/>
      <w:bCs/>
      <w:i w:val="0"/>
      <w:sz w:val="24"/>
      <w:u w:val="single"/>
    </w:rPr>
  </w:style>
  <w:style w:type="character" w:customStyle="1" w:styleId="a6">
    <w:name w:val="Гипертекстовая ссылка"/>
    <w:rPr>
      <w:b/>
      <w:bCs/>
      <w:color w:val="106BBE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50">
    <w:name w:val="Основной текст (5)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character" w:customStyle="1" w:styleId="a8">
    <w:name w:val="Без интервала Знак"/>
    <w:rPr>
      <w:rFonts w:ascii="Times New Roman" w:eastAsia="Calibri" w:hAnsi="Times New Roman" w:cs="Times New Roman"/>
    </w:rPr>
  </w:style>
  <w:style w:type="character" w:customStyle="1" w:styleId="31">
    <w:name w:val="Основной текст с отступом 3 Знак"/>
    <w:rPr>
      <w:rFonts w:ascii="Calibri" w:eastAsia="Times New Roman" w:hAnsi="Calibri" w:cs="Times New Roman"/>
      <w:sz w:val="16"/>
      <w:szCs w:val="16"/>
    </w:rPr>
  </w:style>
  <w:style w:type="character" w:customStyle="1" w:styleId="blk">
    <w:name w:val="blk"/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mesNewRoman12">
    <w:name w:val="Стиль ОСНОВНОЙ !!! + Times New Roman 12 п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!!! Знак1"/>
    <w:rPr>
      <w:rFonts w:ascii="Arial" w:eastAsia="Times New Roman" w:hAnsi="Arial" w:cs="Arial"/>
      <w:sz w:val="24"/>
      <w:szCs w:val="24"/>
    </w:rPr>
  </w:style>
  <w:style w:type="character" w:customStyle="1" w:styleId="a9">
    <w:name w:val="Основной текст Знак"/>
    <w:rPr>
      <w:sz w:val="22"/>
      <w:szCs w:val="22"/>
    </w:rPr>
  </w:style>
  <w:style w:type="character" w:customStyle="1" w:styleId="aa">
    <w:name w:val="Текст_Жирный"/>
    <w:rPr>
      <w:rFonts w:ascii="Times New Roman" w:hAnsi="Times New Roman" w:cs="Times New Roman"/>
      <w:b/>
    </w:rPr>
  </w:style>
  <w:style w:type="character" w:customStyle="1" w:styleId="110">
    <w:name w:val="Табличный_боковик_11 Знак"/>
    <w:rPr>
      <w:rFonts w:ascii="Times New Roman" w:eastAsia="Times New Roman" w:hAnsi="Times New Roman" w:cs="Times New Roman"/>
      <w:sz w:val="22"/>
      <w:szCs w:val="24"/>
      <w:lang w:bidi="ar-SA"/>
    </w:rPr>
  </w:style>
  <w:style w:type="character" w:customStyle="1" w:styleId="ab">
    <w:name w:val="Абзац списка Знак"/>
    <w:rPr>
      <w:rFonts w:eastAsia="Times New Roman"/>
      <w:sz w:val="22"/>
      <w:szCs w:val="22"/>
    </w:rPr>
  </w:style>
  <w:style w:type="character" w:customStyle="1" w:styleId="12">
    <w:name w:val="Без интервала Знак1"/>
    <w:rPr>
      <w:sz w:val="22"/>
    </w:rPr>
  </w:style>
  <w:style w:type="character" w:customStyle="1" w:styleId="21">
    <w:name w:val="Основной текст 2 Знак"/>
    <w:rPr>
      <w:sz w:val="22"/>
      <w:szCs w:val="22"/>
    </w:rPr>
  </w:style>
  <w:style w:type="character" w:customStyle="1" w:styleId="ac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бычный текст Знак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nsPlusNormal">
    <w:name w:val="ConsPlusNormal Знак"/>
    <w:rPr>
      <w:rFonts w:ascii="Arial" w:eastAsia="Times New Roman" w:hAnsi="Arial" w:cs="Arial"/>
    </w:rPr>
  </w:style>
  <w:style w:type="character" w:customStyle="1" w:styleId="ae">
    <w:name w:val="Ссылка указателя"/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  <w:rPr>
      <w:rFonts w:cs="Mangal"/>
    </w:rPr>
  </w:style>
  <w:style w:type="paragraph" w:styleId="af2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"/>
    <w:pPr>
      <w:suppressLineNumbers/>
    </w:pPr>
    <w:rPr>
      <w:rFonts w:cs="Mangal"/>
    </w:rPr>
  </w:style>
  <w:style w:type="paragraph" w:styleId="af4">
    <w:name w:val="footer"/>
    <w:basedOn w:val="a"/>
    <w:pPr>
      <w:spacing w:line="240" w:lineRule="auto"/>
    </w:pPr>
    <w:rPr>
      <w:sz w:val="20"/>
      <w:szCs w:val="20"/>
    </w:rPr>
  </w:style>
  <w:style w:type="paragraph" w:styleId="af5">
    <w:name w:val="header"/>
    <w:basedOn w:val="a"/>
    <w:pPr>
      <w:spacing w:line="240" w:lineRule="auto"/>
    </w:pPr>
    <w:rPr>
      <w:sz w:val="20"/>
      <w:szCs w:val="20"/>
    </w:rPr>
  </w:style>
  <w:style w:type="paragraph" w:styleId="13">
    <w:name w:val="toc 1"/>
    <w:basedOn w:val="a"/>
    <w:next w:val="a"/>
    <w:pPr>
      <w:spacing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pPr>
      <w:tabs>
        <w:tab w:val="right" w:leader="dot" w:pos="9345"/>
      </w:tabs>
      <w:spacing w:line="240" w:lineRule="auto"/>
      <w:ind w:firstLine="284"/>
      <w:jc w:val="both"/>
    </w:pPr>
  </w:style>
  <w:style w:type="paragraph" w:styleId="22">
    <w:name w:val="toc 2"/>
    <w:basedOn w:val="a"/>
    <w:next w:val="a"/>
    <w:pPr>
      <w:tabs>
        <w:tab w:val="right" w:leader="dot" w:pos="9345"/>
      </w:tabs>
      <w:spacing w:line="240" w:lineRule="auto"/>
      <w:jc w:val="left"/>
    </w:pPr>
    <w:rPr>
      <w:rFonts w:ascii="Times New Roman" w:hAnsi="Times New Roman"/>
      <w:b/>
      <w:i/>
      <w:sz w:val="24"/>
      <w:szCs w:val="24"/>
      <w:lang w:eastAsia="ru-RU"/>
    </w:rPr>
  </w:style>
  <w:style w:type="paragraph" w:customStyle="1" w:styleId="af6">
    <w:name w:val="Обычный текст"/>
    <w:basedOn w:val="a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bidi="en-US"/>
    </w:rPr>
  </w:style>
  <w:style w:type="paragraph" w:styleId="af7">
    <w:name w:val="List Paragraph"/>
    <w:basedOn w:val="a"/>
    <w:pPr>
      <w:spacing w:before="120" w:after="120" w:line="240" w:lineRule="auto"/>
      <w:ind w:left="720"/>
      <w:contextualSpacing/>
      <w:jc w:val="both"/>
    </w:pPr>
    <w:rPr>
      <w:rFonts w:eastAsia="Times New Roman"/>
    </w:rPr>
  </w:style>
  <w:style w:type="paragraph" w:customStyle="1" w:styleId="af8">
    <w:name w:val="Нормальный (таблица)"/>
    <w:basedOn w:val="a"/>
    <w:next w:val="a"/>
    <w:pPr>
      <w:widowControl w:val="0"/>
      <w:autoSpaceDE w:val="0"/>
      <w:spacing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9">
    <w:name w:val="Прижатый влево"/>
    <w:basedOn w:val="a"/>
    <w:next w:val="a"/>
    <w:pPr>
      <w:widowControl w:val="0"/>
      <w:autoSpaceDE w:val="0"/>
      <w:spacing w:line="240" w:lineRule="auto"/>
      <w:jc w:val="left"/>
    </w:pPr>
    <w:rPr>
      <w:rFonts w:ascii="Arial" w:eastAsia="Times New Roman" w:hAnsi="Arial" w:cs="Arial"/>
      <w:sz w:val="26"/>
      <w:szCs w:val="26"/>
    </w:rPr>
  </w:style>
  <w:style w:type="paragraph" w:customStyle="1" w:styleId="Iauiue">
    <w:name w:val="Iau?iue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zh-CN"/>
    </w:rPr>
  </w:style>
  <w:style w:type="paragraph" w:styleId="afa">
    <w:name w:val="Balloon Text"/>
    <w:basedOn w:val="a"/>
    <w:pPr>
      <w:spacing w:before="120" w:after="0" w:line="240" w:lineRule="auto"/>
      <w:ind w:left="221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spacing w:before="120" w:after="0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fb">
    <w:name w:val="No Spacing"/>
    <w:basedOn w:val="a"/>
    <w:pPr>
      <w:spacing w:before="120" w:after="0" w:line="240" w:lineRule="auto"/>
      <w:ind w:left="221"/>
      <w:jc w:val="both"/>
    </w:pPr>
    <w:rPr>
      <w:rFonts w:ascii="Times New Roman" w:hAnsi="Times New Roman"/>
      <w:sz w:val="20"/>
      <w:szCs w:val="20"/>
    </w:rPr>
  </w:style>
  <w:style w:type="paragraph" w:styleId="33">
    <w:name w:val="Body Text Indent 3"/>
    <w:basedOn w:val="a"/>
    <w:pPr>
      <w:spacing w:after="120" w:line="276" w:lineRule="auto"/>
      <w:ind w:left="283"/>
      <w:jc w:val="left"/>
    </w:pPr>
    <w:rPr>
      <w:rFonts w:eastAsia="Times New Roman"/>
      <w:sz w:val="16"/>
      <w:szCs w:val="16"/>
    </w:rPr>
  </w:style>
  <w:style w:type="paragraph" w:styleId="afc">
    <w:name w:val="Normal (Web)"/>
    <w:basedOn w:val="a"/>
    <w:pPr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eastAsia="SimSun;宋体" w:hAnsi="Courier New" w:cs="Courier New"/>
      <w:sz w:val="20"/>
      <w:szCs w:val="20"/>
      <w:lang w:eastAsia="zh-CN"/>
    </w:rPr>
  </w:style>
  <w:style w:type="paragraph" w:customStyle="1" w:styleId="14">
    <w:name w:val="текст 1"/>
    <w:basedOn w:val="a"/>
    <w:next w:val="a"/>
    <w:pPr>
      <w:spacing w:line="240" w:lineRule="auto"/>
      <w:ind w:firstLine="540"/>
      <w:jc w:val="both"/>
    </w:pPr>
    <w:rPr>
      <w:rFonts w:ascii="Times New Roman" w:eastAsia="Times New Roman" w:hAnsi="Times New Roman"/>
      <w:sz w:val="20"/>
      <w:szCs w:val="24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;Calibri" w:hAnsi="Times New Roman" w:cs="Tahoma"/>
      <w:sz w:val="24"/>
      <w:szCs w:val="24"/>
      <w:lang w:val="de-DE" w:eastAsia="ja-JP" w:bidi="fa-IR"/>
    </w:rPr>
  </w:style>
  <w:style w:type="paragraph" w:customStyle="1" w:styleId="34">
    <w:name w:val="Знак Знак3"/>
    <w:basedOn w:val="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2">
    <w:name w:val="Стиль Заголовок 3 + 12 пт"/>
    <w:basedOn w:val="3"/>
    <w:pPr>
      <w:keepLines w:val="0"/>
      <w:tabs>
        <w:tab w:val="left" w:pos="0"/>
        <w:tab w:val="left" w:pos="2340"/>
      </w:tabs>
      <w:spacing w:before="240" w:after="120" w:line="240" w:lineRule="auto"/>
      <w:ind w:left="0" w:firstLine="0"/>
      <w:jc w:val="left"/>
    </w:pPr>
    <w:rPr>
      <w:bCs/>
      <w:szCs w:val="26"/>
    </w:rPr>
  </w:style>
  <w:style w:type="paragraph" w:customStyle="1" w:styleId="TimesNewRoman120">
    <w:name w:val="Стиль ОСНОВНОЙ !!! + Times New Roman 12 пт"/>
    <w:basedOn w:val="a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d">
    <w:name w:val="ОСНОВНОЙ !!!"/>
    <w:basedOn w:val="af0"/>
    <w:pPr>
      <w:spacing w:before="120" w:after="0" w:line="240" w:lineRule="auto"/>
      <w:ind w:firstLine="90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590">
    <w:name w:val="Стиль ОСНОВНОЙ !!! + Слева:  159 см Первая строка:  0 см"/>
    <w:basedOn w:val="afd"/>
    <w:pPr>
      <w:ind w:left="900" w:firstLine="0"/>
    </w:pPr>
    <w:rPr>
      <w:szCs w:val="20"/>
    </w:rPr>
  </w:style>
  <w:style w:type="paragraph" w:customStyle="1" w:styleId="afe">
    <w:name w:val="Основной стиль записки"/>
    <w:basedOn w:val="a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1">
    <w:name w:val="Табличный_боковик_11"/>
    <w:pPr>
      <w:suppressAutoHyphens/>
    </w:pPr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S">
    <w:name w:val="S_Обычный жирный"/>
    <w:basedOn w:val="a"/>
    <w:pPr>
      <w:spacing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9">
    <w:name w:val="Абзац списка9"/>
    <w:basedOn w:val="a"/>
    <w:pPr>
      <w:spacing w:line="276" w:lineRule="auto"/>
      <w:ind w:left="720" w:firstLine="709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15">
    <w:name w:val="Название1"/>
    <w:basedOn w:val="a"/>
    <w:pPr>
      <w:suppressLineNumbers/>
      <w:spacing w:before="120" w:after="120" w:line="276" w:lineRule="auto"/>
      <w:jc w:val="left"/>
    </w:pPr>
    <w:rPr>
      <w:rFonts w:eastAsia="Times New Roman" w:cs="Mangal"/>
      <w:i/>
      <w:iCs/>
      <w:sz w:val="24"/>
      <w:szCs w:val="24"/>
    </w:rPr>
  </w:style>
  <w:style w:type="paragraph" w:styleId="23">
    <w:name w:val="Body Text 2"/>
    <w:basedOn w:val="a"/>
    <w:pPr>
      <w:spacing w:after="120" w:line="480" w:lineRule="auto"/>
    </w:pPr>
  </w:style>
  <w:style w:type="paragraph" w:customStyle="1" w:styleId="xl63">
    <w:name w:val="xl63"/>
    <w:basedOn w:val="a"/>
    <w:pPr>
      <w:spacing w:before="280" w:after="280" w:line="240" w:lineRule="auto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pPr>
      <w:widowControl w:val="0"/>
      <w:autoSpaceDE w:val="0"/>
      <w:spacing w:line="240" w:lineRule="auto"/>
      <w:jc w:val="left"/>
    </w:pPr>
    <w:rPr>
      <w:rFonts w:ascii="Times New Roman" w:eastAsia="Times New Roman" w:hAnsi="Times New Roman"/>
      <w:lang w:bidi="ru-RU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pboth">
    <w:name w:val="pboth"/>
    <w:basedOn w:val="a"/>
    <w:pPr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210">
    <w:name w:val="Заголовок 21"/>
    <w:basedOn w:val="a"/>
    <w:pPr>
      <w:widowControl w:val="0"/>
      <w:autoSpaceDE w:val="0"/>
      <w:spacing w:line="240" w:lineRule="auto"/>
      <w:ind w:left="318" w:firstLine="284"/>
      <w:jc w:val="left"/>
    </w:pPr>
    <w:rPr>
      <w:rFonts w:ascii="Times New Roman" w:eastAsia="Times New Roman" w:hAnsi="Times New Roman"/>
      <w:b/>
      <w:bCs/>
      <w:i/>
      <w:sz w:val="24"/>
      <w:szCs w:val="24"/>
      <w:lang w:val="en-US" w:bidi="en-US"/>
    </w:rPr>
  </w:style>
  <w:style w:type="paragraph" w:customStyle="1" w:styleId="112">
    <w:name w:val="Заголовок 11"/>
    <w:basedOn w:val="a"/>
    <w:pPr>
      <w:widowControl w:val="0"/>
      <w:autoSpaceDE w:val="0"/>
      <w:spacing w:line="240" w:lineRule="auto"/>
      <w:ind w:left="318"/>
      <w:jc w:val="left"/>
    </w:pPr>
    <w:rPr>
      <w:rFonts w:ascii="Times New Roman" w:eastAsia="Times New Roman" w:hAnsi="Times New Roman"/>
      <w:b/>
      <w:bCs/>
      <w:sz w:val="24"/>
      <w:szCs w:val="24"/>
      <w:lang w:val="en-US" w:bidi="en-US"/>
    </w:rPr>
  </w:style>
  <w:style w:type="paragraph" w:styleId="41">
    <w:name w:val="toc 4"/>
    <w:basedOn w:val="af3"/>
    <w:pPr>
      <w:tabs>
        <w:tab w:val="right" w:leader="dot" w:pos="9638"/>
      </w:tabs>
      <w:ind w:left="849"/>
    </w:pPr>
  </w:style>
  <w:style w:type="paragraph" w:styleId="52">
    <w:name w:val="toc 5"/>
    <w:basedOn w:val="af3"/>
    <w:pPr>
      <w:tabs>
        <w:tab w:val="right" w:leader="dot" w:pos="9638"/>
      </w:tabs>
      <w:ind w:left="1132"/>
    </w:pPr>
  </w:style>
  <w:style w:type="paragraph" w:styleId="6">
    <w:name w:val="toc 6"/>
    <w:basedOn w:val="af3"/>
    <w:pPr>
      <w:tabs>
        <w:tab w:val="right" w:leader="dot" w:pos="9638"/>
      </w:tabs>
      <w:ind w:left="1415"/>
    </w:pPr>
  </w:style>
  <w:style w:type="paragraph" w:styleId="7">
    <w:name w:val="toc 7"/>
    <w:basedOn w:val="af3"/>
    <w:pPr>
      <w:tabs>
        <w:tab w:val="right" w:leader="dot" w:pos="9638"/>
      </w:tabs>
      <w:ind w:left="1698"/>
    </w:pPr>
  </w:style>
  <w:style w:type="paragraph" w:styleId="8">
    <w:name w:val="toc 8"/>
    <w:basedOn w:val="af3"/>
    <w:pPr>
      <w:tabs>
        <w:tab w:val="right" w:leader="dot" w:pos="9638"/>
      </w:tabs>
      <w:ind w:left="1981"/>
    </w:pPr>
  </w:style>
  <w:style w:type="paragraph" w:styleId="90">
    <w:name w:val="toc 9"/>
    <w:basedOn w:val="af3"/>
    <w:pPr>
      <w:tabs>
        <w:tab w:val="right" w:leader="dot" w:pos="9638"/>
      </w:tabs>
      <w:ind w:left="2264"/>
    </w:pPr>
  </w:style>
  <w:style w:type="paragraph" w:customStyle="1" w:styleId="100">
    <w:name w:val="Оглавление 10"/>
    <w:basedOn w:val="af3"/>
    <w:pPr>
      <w:tabs>
        <w:tab w:val="right" w:leader="dot" w:pos="9638"/>
      </w:tabs>
      <w:ind w:left="2547"/>
    </w:pPr>
  </w:style>
  <w:style w:type="paragraph" w:customStyle="1" w:styleId="aff">
    <w:name w:val="Содержимое таблицы"/>
    <w:basedOn w:val="a"/>
    <w:pPr>
      <w:suppressLineNumbers/>
    </w:pPr>
  </w:style>
  <w:style w:type="paragraph" w:customStyle="1" w:styleId="aff0">
    <w:name w:val="Заголовок таблицы"/>
    <w:basedOn w:val="a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35162</TotalTime>
  <Pages>89</Pages>
  <Words>22849</Words>
  <Characters>130245</Characters>
  <Application>Microsoft Office Word</Application>
  <DocSecurity>0</DocSecurity>
  <Lines>1085</Lines>
  <Paragraphs>305</Paragraphs>
  <ScaleCrop>false</ScaleCrop>
  <Company>SPecialiST RePack</Company>
  <LinksUpToDate>false</LinksUpToDate>
  <CharactersWithSpaces>152789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Артбук</cp:lastModifiedBy>
  <cp:revision>51</cp:revision>
  <cp:lastPrinted>2019-12-06T13:22:00Z</cp:lastPrinted>
  <dcterms:created xsi:type="dcterms:W3CDTF">2019-10-31T13:47:00Z</dcterms:created>
  <dcterms:modified xsi:type="dcterms:W3CDTF">2023-12-26T07:22:00Z</dcterms:modified>
</cp:coreProperties>
</file>